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6527" w:rsidP="52F77F71" w:rsidRDefault="00B66527" w14:paraId="59D31F92" w14:textId="69AF4F1C">
      <w:pPr>
        <w:kinsoku w:val="0"/>
        <w:overflowPunct w:val="0"/>
        <w:spacing w:before="0" w:beforeAutospacing="off" w:after="160" w:afterAutospacing="off" w:line="257" w:lineRule="auto"/>
        <w:ind/>
      </w:pPr>
      <w:r w:rsidRPr="52F77F71" w:rsidR="589EA8DB">
        <w:rPr>
          <w:rFonts w:ascii="Arial" w:hAnsi="Arial" w:eastAsia="Arial" w:cs="Arial"/>
          <w:b w:val="1"/>
          <w:bCs w:val="1"/>
          <w:noProof w:val="0"/>
          <w:sz w:val="36"/>
          <w:szCs w:val="36"/>
          <w:lang w:val="de-DE"/>
        </w:rPr>
        <w:t>Gemeinsam Zukunft gestalten –</w:t>
      </w:r>
    </w:p>
    <w:p w:rsidR="00B66527" w:rsidP="52F77F71" w:rsidRDefault="00B66527" w14:paraId="3AA018B8" w14:textId="725F9528">
      <w:pPr>
        <w:kinsoku w:val="0"/>
        <w:overflowPunct w:val="0"/>
        <w:spacing w:before="0" w:beforeAutospacing="off" w:after="160" w:afterAutospacing="off" w:line="257" w:lineRule="auto"/>
        <w:ind/>
      </w:pPr>
      <w:r w:rsidRPr="52F77F71" w:rsidR="589EA8DB">
        <w:rPr>
          <w:rFonts w:ascii="Arial" w:hAnsi="Arial" w:eastAsia="Arial" w:cs="Arial"/>
          <w:b w:val="1"/>
          <w:bCs w:val="1"/>
          <w:noProof w:val="0"/>
          <w:sz w:val="36"/>
          <w:szCs w:val="36"/>
          <w:lang w:val="de-DE"/>
        </w:rPr>
        <w:t>ProjektStadt startet ISEK-Prozess</w:t>
      </w:r>
    </w:p>
    <w:p w:rsidR="00B66527" w:rsidP="52F77F71" w:rsidRDefault="00B66527" w14:paraId="6A598CBF" w14:textId="152B736A">
      <w:pPr>
        <w:kinsoku w:val="0"/>
        <w:overflowPunct w:val="0"/>
        <w:spacing w:before="0" w:beforeAutospacing="off" w:after="160" w:afterAutospacing="off" w:line="257" w:lineRule="auto"/>
        <w:ind/>
        <w:rPr>
          <w:rFonts w:ascii="Arial" w:hAnsi="Arial" w:cs="Arial"/>
          <w:b w:val="1"/>
          <w:bCs w:val="1"/>
          <w:sz w:val="36"/>
          <w:szCs w:val="36"/>
        </w:rPr>
      </w:pPr>
      <w:r w:rsidRPr="52F77F71" w:rsidR="589EA8DB">
        <w:rPr>
          <w:rFonts w:ascii="Arial" w:hAnsi="Arial" w:eastAsia="Arial" w:cs="Arial"/>
          <w:b w:val="1"/>
          <w:bCs w:val="1"/>
          <w:noProof w:val="0"/>
          <w:sz w:val="36"/>
          <w:szCs w:val="36"/>
          <w:lang w:val="de-DE"/>
        </w:rPr>
        <w:t>in Rosbach vor der Höhe</w:t>
      </w:r>
      <w:r w:rsidRPr="52F77F71" w:rsidR="589EA8DB">
        <w:rPr>
          <w:rFonts w:ascii="Arial" w:hAnsi="Arial" w:cs="Arial"/>
          <w:b w:val="1"/>
          <w:bCs w:val="1"/>
          <w:sz w:val="36"/>
          <w:szCs w:val="36"/>
        </w:rPr>
        <w:t xml:space="preserve"> </w:t>
      </w:r>
    </w:p>
    <w:p w:rsidR="0C767422" w:rsidP="52F77F71" w:rsidRDefault="0C767422" w14:paraId="3C72FC2F" w14:textId="70AE90C0">
      <w:pPr>
        <w:pStyle w:val="Textkrper"/>
        <w:spacing w:line="360" w:lineRule="auto"/>
        <w:ind w:right="1134"/>
        <w:jc w:val="left"/>
        <w:rPr>
          <w:b w:val="1"/>
          <w:bCs w:val="1"/>
          <w:sz w:val="24"/>
          <w:szCs w:val="24"/>
        </w:rPr>
      </w:pPr>
      <w:r w:rsidRPr="52F77F71" w:rsidR="0C767422">
        <w:rPr>
          <w:rFonts w:ascii="Arial" w:hAnsi="Arial" w:eastAsia="Arial" w:cs="Arial"/>
          <w:b w:val="1"/>
          <w:bCs w:val="1"/>
          <w:noProof w:val="0"/>
          <w:sz w:val="24"/>
          <w:szCs w:val="24"/>
          <w:lang w:val="de-DE"/>
        </w:rPr>
        <w:t>Teilräume stärker verknüpfen, historische Ortskerne stärken, Lebensqualität weiter verbessern</w:t>
      </w:r>
      <w:r w:rsidRPr="52F77F71" w:rsidR="5F644EB2">
        <w:rPr>
          <w:rFonts w:ascii="Arial" w:hAnsi="Arial" w:eastAsia="Arial" w:cs="Arial"/>
          <w:b w:val="1"/>
          <w:bCs w:val="1"/>
          <w:noProof w:val="0"/>
          <w:sz w:val="24"/>
          <w:szCs w:val="24"/>
          <w:lang w:val="de-DE"/>
        </w:rPr>
        <w:t xml:space="preserve">: </w:t>
      </w:r>
      <w:r w:rsidRPr="52F77F71" w:rsidR="4D371AE2">
        <w:rPr>
          <w:rFonts w:ascii="Arial" w:hAnsi="Arial" w:eastAsia="Arial" w:cs="Arial"/>
          <w:b w:val="1"/>
          <w:bCs w:val="1"/>
          <w:noProof w:val="0"/>
          <w:sz w:val="24"/>
          <w:szCs w:val="24"/>
          <w:lang w:val="de-DE"/>
        </w:rPr>
        <w:t>Grundlage für eine nachhaltige und lebenswerte Zukunft</w:t>
      </w:r>
      <w:r>
        <w:br/>
      </w:r>
    </w:p>
    <w:p w:rsidRPr="00E147C7" w:rsidR="00F82740" w:rsidP="52F77F71" w:rsidRDefault="00F82740" w14:paraId="3BEC304F" w14:textId="2E4B341D">
      <w:pPr>
        <w:pStyle w:val="Standard"/>
        <w:spacing w:line="360" w:lineRule="auto"/>
        <w:ind w:right="1134"/>
        <w:jc w:val="left"/>
      </w:pPr>
      <w:r w:rsidRPr="52F77F71" w:rsidR="1DB5E696">
        <w:rPr>
          <w:rFonts w:ascii="Arial" w:hAnsi="Arial" w:eastAsia="Arial" w:cs="Arial"/>
          <w:noProof w:val="0"/>
          <w:sz w:val="22"/>
          <w:szCs w:val="22"/>
          <w:u w:val="single"/>
          <w:lang w:val="de-DE"/>
        </w:rPr>
        <w:t>Rosbach vor der Höhe</w:t>
      </w:r>
      <w:r w:rsidRPr="52F77F71" w:rsidR="1DB5E696">
        <w:rPr>
          <w:rFonts w:ascii="Arial" w:hAnsi="Arial" w:eastAsia="Arial" w:cs="Arial"/>
          <w:noProof w:val="0"/>
          <w:sz w:val="22"/>
          <w:szCs w:val="22"/>
          <w:lang w:val="de-DE"/>
        </w:rPr>
        <w:t xml:space="preserve"> - </w:t>
      </w:r>
      <w:r w:rsidRPr="52F77F71" w:rsidR="522647B4">
        <w:rPr>
          <w:rFonts w:ascii="Arial" w:hAnsi="Arial" w:eastAsia="Arial" w:cs="Arial"/>
          <w:noProof w:val="0"/>
          <w:sz w:val="22"/>
          <w:szCs w:val="22"/>
          <w:lang w:val="de-DE"/>
        </w:rPr>
        <w:t>M</w:t>
      </w:r>
      <w:r w:rsidRPr="52F77F71" w:rsidR="522647B4">
        <w:rPr>
          <w:rFonts w:ascii="Arial" w:hAnsi="Arial" w:eastAsia="Arial" w:cs="Arial"/>
          <w:noProof w:val="0"/>
          <w:sz w:val="22"/>
          <w:szCs w:val="22"/>
          <w:lang w:val="de-DE"/>
        </w:rPr>
        <w:t xml:space="preserve">it der Aufnahme in das Städtebauförderprogramm „Wachstum und Nachhaltige Erneuerung“ (WNE) stellt die Stadt Rosbach vor der Höhe die Weichen für ihre nachhaltige Stadtentwicklung. Die </w:t>
      </w:r>
      <w:r w:rsidRPr="52F77F71" w:rsidR="522647B4">
        <w:rPr>
          <w:rFonts w:ascii="Arial" w:hAnsi="Arial" w:eastAsia="Arial" w:cs="Arial"/>
          <w:noProof w:val="0"/>
          <w:sz w:val="22"/>
          <w:szCs w:val="22"/>
          <w:lang w:val="de-DE"/>
        </w:rPr>
        <w:t>ProjektStadt</w:t>
      </w:r>
      <w:r w:rsidRPr="52F77F71" w:rsidR="522647B4">
        <w:rPr>
          <w:rFonts w:ascii="Arial" w:hAnsi="Arial" w:eastAsia="Arial" w:cs="Arial"/>
          <w:noProof w:val="0"/>
          <w:sz w:val="22"/>
          <w:szCs w:val="22"/>
          <w:lang w:val="de-DE"/>
        </w:rPr>
        <w:t>, Integrierte Stadtentwicklung, Frankfurt am Main, wurde mit der Erarbeitung des Integrierten städtebaulichen Entwicklungskonzepts (ISEK) beauftragt. Das Konzept bildet die strategische Grundlage für die zukünftige Entwicklung des Fördergebiets und den gezielten Einsatz von Städtebaufördermitteln.</w:t>
      </w:r>
    </w:p>
    <w:p w:rsidRPr="00E147C7" w:rsidR="00F82740" w:rsidP="52F77F71" w:rsidRDefault="00F82740" w14:paraId="63A10175" w14:textId="6281F2ED">
      <w:pPr>
        <w:spacing w:before="0" w:beforeAutospacing="off" w:after="160" w:afterAutospacing="off" w:line="360" w:lineRule="auto"/>
        <w:ind w:right="540"/>
        <w:jc w:val="left"/>
      </w:pPr>
      <w:r w:rsidRPr="52F77F71" w:rsidR="522647B4">
        <w:rPr>
          <w:rFonts w:ascii="Arial" w:hAnsi="Arial" w:eastAsia="Arial" w:cs="Arial"/>
          <w:noProof w:val="0"/>
          <w:sz w:val="22"/>
          <w:szCs w:val="22"/>
          <w:lang w:val="de-DE"/>
        </w:rPr>
        <w:t>Das Fördergebiet umfasst die historischen Ortskerne von Ober- und Nieder-Rosbach, angrenzende Wohn- und Grünstrukturen, das Bahnhofsareal, das südlich gelegene Gewerbegebiet sowie das Sportgelände „Eisenkrain“. Ziel des ISEK ist es, die unterschiedlichen Teilräume stärker miteinander zu verknüpfen, die historischen Ortskerne zu stärken und die Lebensqualität durch attraktive öffentliche Räume, klimaangepasste Maßnahmen und eine nachhaltige Innenentwicklung weiter zu verbessern.</w:t>
      </w:r>
    </w:p>
    <w:p w:rsidRPr="00E147C7" w:rsidR="00F82740" w:rsidP="52F77F71" w:rsidRDefault="00F82740" w14:paraId="755E50DD" w14:textId="02BD6C7F">
      <w:pPr>
        <w:spacing w:before="0" w:beforeAutospacing="off" w:after="0" w:afterAutospacing="off" w:line="360" w:lineRule="auto"/>
        <w:ind w:right="540"/>
        <w:jc w:val="left"/>
      </w:pPr>
      <w:r w:rsidRPr="52F77F71" w:rsidR="522647B4">
        <w:rPr>
          <w:rFonts w:ascii="Arial" w:hAnsi="Arial" w:eastAsia="Arial" w:cs="Arial"/>
          <w:noProof w:val="0"/>
          <w:sz w:val="22"/>
          <w:szCs w:val="22"/>
          <w:lang w:val="de-DE"/>
        </w:rPr>
        <w:t>Bürgermeister Steffen Maar betont die Bedeutung des Prozesses für die Stadt: „Die Aufnahme in das Förderprogramm ist ein großer Erfolg für Rosbach. Wir erhalten damit die Werkzeuge, um unsere Stadt gezielt weiterzuentwickeln und noch lebenswerter zu machen. Ich danke dem Team der Verwaltung für die hervorragende Vorarbeit und lade alle Bürgerinnen und Bürger herzlich ein, ihre Ideen und ihre Ortskenntnis einzubringen. Nur so stellen wir sicher, dass die geplanten Maßnahmen den tatsächlichen Bedürfnissen vor Ort entsprechen.“</w:t>
      </w:r>
    </w:p>
    <w:p w:rsidRPr="00E147C7" w:rsidR="00F82740" w:rsidP="52F77F71" w:rsidRDefault="00F82740" w14:paraId="62FA70A9" w14:textId="31C5FDC5">
      <w:pPr>
        <w:spacing w:before="0" w:beforeAutospacing="off" w:after="0" w:afterAutospacing="off" w:line="360" w:lineRule="auto"/>
        <w:ind w:right="540"/>
        <w:jc w:val="left"/>
      </w:pPr>
      <w:r w:rsidRPr="52F77F71" w:rsidR="522647B4">
        <w:rPr>
          <w:rFonts w:ascii="Arial" w:hAnsi="Arial" w:eastAsia="Arial" w:cs="Arial"/>
          <w:noProof w:val="0"/>
          <w:sz w:val="22"/>
          <w:szCs w:val="22"/>
          <w:lang w:val="de-DE"/>
        </w:rPr>
        <w:t xml:space="preserve"> </w:t>
      </w:r>
    </w:p>
    <w:p w:rsidRPr="00E147C7" w:rsidR="00F82740" w:rsidP="52F77F71" w:rsidRDefault="00F82740" w14:paraId="09905B80" w14:textId="7FF2F6FF">
      <w:pPr>
        <w:spacing w:before="0" w:beforeAutospacing="off" w:after="0" w:afterAutospacing="off" w:line="360" w:lineRule="auto"/>
        <w:ind w:right="540"/>
        <w:jc w:val="left"/>
      </w:pPr>
      <w:r w:rsidRPr="52F77F71" w:rsidR="522647B4">
        <w:rPr>
          <w:rFonts w:ascii="Arial" w:hAnsi="Arial" w:eastAsia="Arial" w:cs="Arial"/>
          <w:noProof w:val="0"/>
          <w:sz w:val="22"/>
          <w:szCs w:val="22"/>
          <w:lang w:val="de-DE"/>
        </w:rPr>
        <w:t>„Mit dem Programm ‚Wachstum und Nachhaltige Erneuerung‘ bietet sich für Rosbach vor der Höhe die Chance, die vorhandenen Qualitäten gezielt weiterzuentwickeln und die unterschiedlichen Teilräume stärker miteinander zu vernetzen. Das Integrierte städtebauliche Entwicklungskonzept schafft die Grundlage, um gemeinsam mit der Stadt und den Menschen vor Ort tragfähige Lösungen für eine nachhaltige und lebenswerte Zukunft zu erarbeiten“, erklärt Marion Schmitz-Stadtfeld, Leiterin Integrierte Stadtentwicklung der ProjektStadt.</w:t>
      </w:r>
    </w:p>
    <w:p w:rsidRPr="00E147C7" w:rsidR="00F82740" w:rsidP="52F77F71" w:rsidRDefault="00F82740" w14:paraId="2A84887E" w14:textId="5E16306A">
      <w:pPr>
        <w:spacing w:before="0" w:beforeAutospacing="off" w:after="0" w:afterAutospacing="off" w:line="360" w:lineRule="auto"/>
        <w:ind w:right="540"/>
        <w:jc w:val="left"/>
      </w:pPr>
      <w:r w:rsidRPr="52F77F71" w:rsidR="522647B4">
        <w:rPr>
          <w:rFonts w:ascii="Arial" w:hAnsi="Arial" w:eastAsia="Arial" w:cs="Arial"/>
          <w:noProof w:val="0"/>
          <w:sz w:val="22"/>
          <w:szCs w:val="22"/>
          <w:lang w:val="de-DE"/>
        </w:rPr>
        <w:t xml:space="preserve"> </w:t>
      </w:r>
    </w:p>
    <w:p w:rsidRPr="00E147C7" w:rsidR="00F82740" w:rsidP="52F77F71" w:rsidRDefault="00F82740" w14:paraId="6A9C7E35" w14:textId="1301D0A2">
      <w:pPr>
        <w:spacing w:before="0" w:beforeAutospacing="off" w:after="160" w:afterAutospacing="off" w:line="360" w:lineRule="auto"/>
        <w:ind w:right="540"/>
        <w:jc w:val="left"/>
      </w:pPr>
      <w:r w:rsidRPr="52F77F71" w:rsidR="522647B4">
        <w:rPr>
          <w:rFonts w:ascii="Arial" w:hAnsi="Arial" w:eastAsia="Arial" w:cs="Arial"/>
          <w:noProof w:val="0"/>
          <w:sz w:val="22"/>
          <w:szCs w:val="22"/>
          <w:lang w:val="de-DE"/>
        </w:rPr>
        <w:t xml:space="preserve">„Das Fördergebiet vereint sehr unterschiedliche Teilräume – von den historischen Ortskernen über das Bahnhofsareal bis hin zu Wohn-, Gewerbe- und Freiflächen. Unsere Aufgabe ist es, diese Bereiche gemeinsam zu betrachten und daraus eine integrierte Entwicklungsstrategie abzuleiten, die die Stärken des Gebiets aufgreift und konkrete Entwicklungsperspektiven für die kommenden Jahre schafft“, erläutert Nicole Nagel, Projektleiterin für das ISEK bei der </w:t>
      </w:r>
      <w:r w:rsidRPr="52F77F71" w:rsidR="522647B4">
        <w:rPr>
          <w:rFonts w:ascii="Arial" w:hAnsi="Arial" w:eastAsia="Arial" w:cs="Arial"/>
          <w:noProof w:val="0"/>
          <w:sz w:val="22"/>
          <w:szCs w:val="22"/>
          <w:lang w:val="de-DE"/>
        </w:rPr>
        <w:t>ProjektStadt</w:t>
      </w:r>
      <w:r w:rsidRPr="52F77F71" w:rsidR="522647B4">
        <w:rPr>
          <w:rFonts w:ascii="Arial" w:hAnsi="Arial" w:eastAsia="Arial" w:cs="Arial"/>
          <w:noProof w:val="0"/>
          <w:sz w:val="22"/>
          <w:szCs w:val="22"/>
          <w:lang w:val="de-DE"/>
        </w:rPr>
        <w:t xml:space="preserve"> | Integrierte Stadtentwicklung. </w:t>
      </w:r>
    </w:p>
    <w:p w:rsidRPr="00E147C7" w:rsidR="00F82740" w:rsidP="52F77F71" w:rsidRDefault="00F82740" w14:paraId="14672983" w14:textId="55D1B638">
      <w:pPr>
        <w:spacing w:before="0" w:beforeAutospacing="off" w:after="160" w:afterAutospacing="off" w:line="360" w:lineRule="auto"/>
        <w:ind w:right="540"/>
        <w:jc w:val="left"/>
      </w:pPr>
      <w:r w:rsidRPr="52F77F71" w:rsidR="522647B4">
        <w:rPr>
          <w:rFonts w:ascii="Arial" w:hAnsi="Arial" w:eastAsia="Arial" w:cs="Arial"/>
          <w:noProof w:val="0"/>
          <w:sz w:val="22"/>
          <w:szCs w:val="22"/>
          <w:lang w:val="de-DE"/>
        </w:rPr>
        <w:t xml:space="preserve">In den kommenden Monaten analysiert die ProjektStadt gemeinsam mit der Stadtverwaltung das Fördergebiet und entwickelt Ziele sowie Maßnahmen für dessen zukünftige Entwicklung. Ein zentraler Bestandteil des Prozesses ist die Beteiligung der Öffentlichkeit. Ziel ist es, möglichst viele Menschen unterschiedlicher Altersgruppen für den Beteiligungsprozess zu gewinnen. </w:t>
      </w:r>
    </w:p>
    <w:p w:rsidRPr="00E147C7" w:rsidR="00F82740" w:rsidP="52F77F71" w:rsidRDefault="00F82740" w14:paraId="2AB90E57" w14:textId="00FD3240">
      <w:pPr>
        <w:spacing w:before="0" w:beforeAutospacing="off" w:after="160" w:afterAutospacing="off" w:line="360" w:lineRule="auto"/>
        <w:ind w:right="540"/>
        <w:jc w:val="left"/>
      </w:pPr>
      <w:r w:rsidRPr="52F77F71" w:rsidR="522647B4">
        <w:rPr>
          <w:rFonts w:ascii="Arial" w:hAnsi="Arial" w:eastAsia="Arial" w:cs="Arial"/>
          <w:noProof w:val="0"/>
          <w:sz w:val="22"/>
          <w:szCs w:val="22"/>
          <w:lang w:val="de-DE"/>
        </w:rPr>
        <w:t xml:space="preserve">„Die Erfahrungen und Ideen der Bürgerinnen und Bürger bilden eine wichtige Grundlage, um Maßnahmen zu entwickeln, die den Bedürfnissen Rosbachs entsprechen und langfristig Wirkung entfalten“, sagt Katharina Müller, stellvertretende Projektleiterin des ISEK bei der </w:t>
      </w:r>
      <w:r w:rsidRPr="52F77F71" w:rsidR="522647B4">
        <w:rPr>
          <w:rFonts w:ascii="Arial" w:hAnsi="Arial" w:eastAsia="Arial" w:cs="Arial"/>
          <w:noProof w:val="0"/>
          <w:sz w:val="22"/>
          <w:szCs w:val="22"/>
          <w:lang w:val="de-DE"/>
        </w:rPr>
        <w:t>ProjektStadt</w:t>
      </w:r>
      <w:r w:rsidRPr="52F77F71" w:rsidR="522647B4">
        <w:rPr>
          <w:rFonts w:ascii="Arial" w:hAnsi="Arial" w:eastAsia="Arial" w:cs="Arial"/>
          <w:noProof w:val="0"/>
          <w:sz w:val="22"/>
          <w:szCs w:val="22"/>
          <w:lang w:val="de-DE"/>
        </w:rPr>
        <w:t xml:space="preserve"> | Integrierte Stadtentwicklung.</w:t>
      </w:r>
      <w:r w:rsidRPr="52F77F71" w:rsidR="522647B4">
        <w:rPr>
          <w:rFonts w:ascii="Arial" w:hAnsi="Arial" w:cs="Arial"/>
          <w:u w:val="single"/>
        </w:rPr>
        <w:t xml:space="preserve"> </w:t>
      </w:r>
    </w:p>
    <w:p w:rsidRPr="00E147C7" w:rsidR="00F82740" w:rsidP="00F82740" w:rsidRDefault="00F82740" w14:paraId="427CB3AB" w14:textId="1AC1E566">
      <w:pPr>
        <w:spacing w:line="360" w:lineRule="auto"/>
        <w:ind w:right="1134"/>
        <w:rPr>
          <w:rFonts w:ascii="Arial" w:hAnsi="Arial" w:cs="Arial"/>
          <w:b w:val="1"/>
          <w:bCs w:val="1"/>
          <w:lang w:val="en-US"/>
        </w:rPr>
      </w:pPr>
      <w:r w:rsidRPr="52F77F71" w:rsidR="00F82740">
        <w:rPr>
          <w:rFonts w:ascii="Arial" w:hAnsi="Arial" w:cs="Arial"/>
          <w:b w:val="1"/>
          <w:bCs w:val="1"/>
          <w:lang w:val="en-US"/>
        </w:rPr>
        <w:t>Bildunterschrift</w:t>
      </w:r>
      <w:r w:rsidRPr="52F77F71" w:rsidR="00F82740">
        <w:rPr>
          <w:rFonts w:ascii="Arial" w:hAnsi="Arial" w:cs="Arial"/>
          <w:b w:val="1"/>
          <w:bCs w:val="1"/>
          <w:lang w:val="en-US"/>
        </w:rPr>
        <w:t>:</w:t>
      </w:r>
    </w:p>
    <w:p w:rsidRPr="00E147C7" w:rsidR="00F82740" w:rsidP="52F77F71" w:rsidRDefault="00F82740" w14:paraId="1D5B0CED" w14:textId="6D03F53F">
      <w:pPr>
        <w:pStyle w:val="Standard"/>
        <w:ind w:right="1134"/>
      </w:pPr>
      <w:r w:rsidRPr="52F77F71" w:rsidR="00F82740">
        <w:rPr>
          <w:rFonts w:ascii="Arial" w:hAnsi="Arial" w:cs="Arial"/>
          <w:b w:val="1"/>
          <w:bCs w:val="1"/>
          <w:lang w:val="en-US"/>
        </w:rPr>
        <w:t>PF:</w:t>
      </w:r>
      <w:r w:rsidRPr="52F77F71" w:rsidR="00F82740">
        <w:rPr>
          <w:rFonts w:ascii="Arial" w:hAnsi="Arial" w:cs="Arial"/>
          <w:lang w:val="en-US"/>
        </w:rPr>
        <w:t xml:space="preserve"> </w:t>
      </w:r>
      <w:r w:rsidRPr="52F77F71" w:rsidR="42AF1374">
        <w:rPr>
          <w:rFonts w:ascii="Arial" w:hAnsi="Arial" w:eastAsia="Arial" w:cs="Arial"/>
          <w:noProof w:val="0"/>
          <w:sz w:val="22"/>
          <w:szCs w:val="22"/>
          <w:lang w:val="de-DE"/>
        </w:rPr>
        <w:t xml:space="preserve">Das Fördergebiet umfasst die historischen Ortskerne von Ober- und Nieder-Rosbach, angrenzende Wohn- und Grünstrukturen, das Bahnhofsareal, das südlich gelegene Gewerbegebiet sowie das Sportgelände „Eisenkrain“. Foto: </w:t>
      </w:r>
      <w:r w:rsidRPr="52F77F71" w:rsidR="42AF1374">
        <w:rPr>
          <w:rFonts w:ascii="Arial" w:hAnsi="Arial" w:eastAsia="Arial" w:cs="Arial"/>
          <w:noProof w:val="0"/>
          <w:sz w:val="22"/>
          <w:szCs w:val="22"/>
          <w:lang w:val="de-DE"/>
        </w:rPr>
        <w:t>ProjektStadt</w:t>
      </w:r>
    </w:p>
    <w:p w:rsidR="52F77F71" w:rsidP="52F77F71" w:rsidRDefault="52F77F71" w14:paraId="6FF03C32" w14:textId="345303E3">
      <w:pPr>
        <w:ind w:right="1134"/>
        <w:rPr>
          <w:rFonts w:ascii="Arial" w:hAnsi="Arial" w:cs="Arial"/>
          <w:lang w:val="en-US"/>
        </w:rPr>
      </w:pPr>
    </w:p>
    <w:p w:rsidR="00F82740" w:rsidP="00F82740" w:rsidRDefault="00F82740" w14:paraId="19FC307D" w14:textId="74548C5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Unternehmensgruppe Nassauische Heimstätte | Wohnstadt</w:t>
      </w:r>
    </w:p>
    <w:p w:rsidRPr="0086086A" w:rsidR="005D3F38" w:rsidP="00F82740" w:rsidRDefault="00F82740" w14:paraId="219B9344" w14:textId="7340993F">
      <w:pPr>
        <w:pStyle w:val="paragraph"/>
        <w:spacing w:before="0" w:beforeAutospacing="0" w:after="0" w:afterAutospacing="0"/>
        <w:ind w:right="1125"/>
        <w:textAlignment w:val="baseline"/>
        <w:rPr>
          <w:rFonts w:ascii="Arial" w:hAnsi="Arial" w:cs="Arial"/>
        </w:rPr>
      </w:pPr>
      <w:r>
        <w:rPr>
          <w:rStyle w:val="normaltextrun"/>
          <w:rFonts w:ascii="Arial" w:hAnsi="Arial" w:cs="Arial"/>
          <w:sz w:val="22"/>
          <w:szCs w:val="22"/>
        </w:rPr>
        <w:t xml:space="preserve">Die Unternehmensgruppe Nassauische Heimstätte | Wohnstadt (NHW) mit Sitz in Frankfurt am Main und Kassel bietet seit über 100 Jahren umfassende Dienstleistungen in den Bereichen Wohnen, Bauen und Entwickeln. Sie beschäftigt rund 890 Mitarbeitende. Mit 60.000 Mietwohnungen an 112 Standorten in Hessen gehört sie zu den führenden deutschen Wohnungsunternehmen. Unter der NHW-Marke </w:t>
      </w:r>
      <w:proofErr w:type="spellStart"/>
      <w:r>
        <w:rPr>
          <w:rStyle w:val="normaltextrun"/>
          <w:rFonts w:ascii="Arial" w:hAnsi="Arial" w:cs="Arial"/>
          <w:sz w:val="22"/>
          <w:szCs w:val="22"/>
        </w:rPr>
        <w:t>ProjektStadt</w:t>
      </w:r>
      <w:proofErr w:type="spellEnd"/>
      <w:r>
        <w:rPr>
          <w:rStyle w:val="normaltextrun"/>
          <w:rFonts w:ascii="Arial" w:hAnsi="Arial" w:cs="Arial"/>
          <w:sz w:val="22"/>
          <w:szCs w:val="22"/>
        </w:rPr>
        <w:t xml:space="preserve"> führt sie nachhaltige Stadtentwicklungsaufgaben durch. Sie ist Gründungsmitglied der Initiative Wohnen.2050, um dem Klimaschutz in der Wohnungswirtschaft mehr Schlagkraft zu verleihen. Mit </w:t>
      </w:r>
      <w:proofErr w:type="spellStart"/>
      <w:r>
        <w:rPr>
          <w:rStyle w:val="normaltextrun"/>
          <w:rFonts w:ascii="Arial" w:hAnsi="Arial" w:cs="Arial"/>
          <w:sz w:val="22"/>
          <w:szCs w:val="22"/>
        </w:rPr>
        <w:t>hubitation</w:t>
      </w:r>
      <w:proofErr w:type="spellEnd"/>
      <w:r>
        <w:rPr>
          <w:rStyle w:val="normaltextrun"/>
          <w:rFonts w:ascii="Arial" w:hAnsi="Arial" w:cs="Arial"/>
          <w:sz w:val="22"/>
          <w:szCs w:val="22"/>
        </w:rPr>
        <w:t xml:space="preserve"> verfügt die NHW zudem über ein Startup- und Ideennetzwerk rund um innovatives Wohnen. </w:t>
      </w:r>
      <w:hyperlink w:tgtFrame="_blank" w:history="1" r:id="rId7">
        <w:r>
          <w:rPr>
            <w:rStyle w:val="normaltextrun"/>
            <w:rFonts w:ascii="Arial" w:hAnsi="Arial" w:cs="Arial"/>
            <w:color w:val="0000FF"/>
            <w:sz w:val="22"/>
            <w:szCs w:val="22"/>
            <w:u w:val="single"/>
          </w:rPr>
          <w:t>www.nhw.de</w:t>
        </w:r>
      </w:hyperlink>
    </w:p>
    <w:sectPr w:rsidRPr="0086086A" w:rsidR="005D3F38">
      <w:headerReference w:type="even" r:id="rId8"/>
      <w:headerReference w:type="default" r:id="rId9"/>
      <w:footerReference w:type="even" r:id="rId10"/>
      <w:footerReference w:type="default" r:id="rId11"/>
      <w:headerReference w:type="first" r:id="rId12"/>
      <w:footerReference w:type="first" r:id="rId13"/>
      <w:pgSz w:w="11906" w:h="16838" w:orient="portrait"/>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F38" w:rsidRDefault="00B030CD" w14:paraId="5E295C07" w14:textId="77777777">
      <w:r>
        <w:separator/>
      </w:r>
    </w:p>
  </w:endnote>
  <w:endnote w:type="continuationSeparator" w:id="0">
    <w:p w:rsidR="005D3F38" w:rsidRDefault="00B030CD" w14:paraId="1C3559D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CC1" w:rsidRDefault="00ED1CC1" w14:paraId="538E60F4" w14:textId="77777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F38" w:rsidRDefault="005D3F38" w14:paraId="5ADB8BC0" w14:textId="77777777">
    <w:pPr>
      <w:pStyle w:val="Fuzeile"/>
      <w:pBdr>
        <w:bottom w:val="single" w:color="auto" w:sz="4" w:space="1"/>
      </w:pBdr>
      <w:rPr>
        <w:sz w:val="16"/>
        <w:szCs w:val="16"/>
      </w:rPr>
    </w:pPr>
  </w:p>
  <w:p w:rsidR="005D3F38" w:rsidRDefault="005D3F38" w14:paraId="338D1F1D" w14:textId="77777777">
    <w:pPr>
      <w:pStyle w:val="Fuzeile"/>
      <w:pBdr>
        <w:bottom w:val="single" w:color="auto" w:sz="4" w:space="1"/>
      </w:pBdr>
      <w:rPr>
        <w:sz w:val="16"/>
        <w:szCs w:val="16"/>
      </w:rPr>
    </w:pPr>
  </w:p>
  <w:p w:rsidR="005D3F38" w:rsidRDefault="005D3F38" w14:paraId="47EF779F" w14:textId="77777777">
    <w:pPr>
      <w:pStyle w:val="Fuzeile"/>
      <w:rPr>
        <w:rFonts w:ascii="Arial" w:hAnsi="Arial" w:cs="Arial"/>
        <w:color w:val="000000"/>
        <w:sz w:val="16"/>
        <w:szCs w:val="16"/>
      </w:rPr>
    </w:pPr>
  </w:p>
  <w:p w:rsidR="005D3F38" w:rsidRDefault="00B030CD" w14:paraId="48CCF1AB" w14:textId="77777777">
    <w:pPr>
      <w:pStyle w:val="Fuzeile"/>
      <w:rPr>
        <w:rFonts w:ascii="Arial" w:hAnsi="Arial" w:cs="Arial"/>
        <w:b/>
        <w:bCs/>
        <w:color w:val="000000"/>
        <w:sz w:val="16"/>
        <w:szCs w:val="16"/>
      </w:rPr>
    </w:pPr>
    <w:r>
      <w:rPr>
        <w:rFonts w:ascii="Arial" w:hAnsi="Arial" w:cs="Arial"/>
        <w:b/>
        <w:bCs/>
        <w:color w:val="000000"/>
        <w:sz w:val="16"/>
        <w:szCs w:val="16"/>
      </w:rPr>
      <w:t>Pressekontakt:</w:t>
    </w:r>
  </w:p>
  <w:p w:rsidR="005D3F38" w:rsidRDefault="005D3F38" w14:paraId="795FFDF7" w14:textId="77777777">
    <w:pPr>
      <w:pStyle w:val="Fuzeile"/>
      <w:rPr>
        <w:rFonts w:ascii="Arial" w:hAnsi="Arial" w:cs="Arial"/>
        <w:b/>
        <w:bCs/>
        <w:color w:val="000000"/>
        <w:sz w:val="16"/>
        <w:szCs w:val="16"/>
      </w:rPr>
    </w:pPr>
  </w:p>
  <w:p w:rsidR="005D3F38" w:rsidRDefault="00B030CD" w14:paraId="729EEC8E" w14:textId="77777777">
    <w:pPr>
      <w:pStyle w:val="Fuzeile"/>
      <w:rPr>
        <w:rFonts w:ascii="Arial" w:hAnsi="Arial" w:cs="Arial"/>
        <w:sz w:val="16"/>
        <w:szCs w:val="16"/>
      </w:rPr>
    </w:pPr>
    <w:r>
      <w:rPr>
        <w:rFonts w:ascii="Arial" w:hAnsi="Arial" w:cs="Arial"/>
        <w:sz w:val="16"/>
        <w:szCs w:val="16"/>
      </w:rPr>
      <w:t xml:space="preserve">Nassauische Heimstätte Wohnungs- und Entwicklungsgesellschaft mbH | Schaumainkai 47 | 60596 Frankfurt am Main </w:t>
    </w:r>
  </w:p>
  <w:p w:rsidR="005D3F38" w:rsidP="52F77F71" w:rsidRDefault="00B030CD" w14:paraId="55E5FF4B" w14:textId="1F62FD4B">
    <w:pPr>
      <w:pStyle w:val="Fuzeile"/>
      <w:rPr>
        <w:rFonts w:ascii="Arial" w:hAnsi="Arial" w:cs="Arial"/>
        <w:sz w:val="16"/>
        <w:szCs w:val="16"/>
        <w:lang w:val="fr-FR"/>
      </w:rPr>
    </w:pPr>
    <w:r w:rsidRPr="52F77F71" w:rsidR="52F77F71">
      <w:rPr>
        <w:rFonts w:ascii="Arial" w:hAnsi="Arial" w:cs="Arial"/>
        <w:sz w:val="16"/>
        <w:szCs w:val="16"/>
        <w:lang w:val="fr-FR"/>
      </w:rPr>
      <w:t>Nicole Nagel</w:t>
    </w:r>
    <w:r w:rsidRPr="52F77F71" w:rsidR="52F77F71">
      <w:rPr>
        <w:rFonts w:ascii="Arial" w:hAnsi="Arial" w:cs="Arial"/>
        <w:sz w:val="16"/>
        <w:szCs w:val="16"/>
        <w:lang w:val="fr-FR"/>
      </w:rPr>
      <w:t xml:space="preserve"> (</w:t>
    </w:r>
    <w:r w:rsidRPr="52F77F71" w:rsidR="52F77F71">
      <w:rPr>
        <w:rFonts w:ascii="Arial" w:hAnsi="Arial" w:cs="Arial"/>
        <w:sz w:val="16"/>
        <w:szCs w:val="16"/>
        <w:lang w:val="fr-FR"/>
      </w:rPr>
      <w:t>Pr</w:t>
    </w:r>
    <w:r w:rsidRPr="52F77F71" w:rsidR="52F77F71">
      <w:rPr>
        <w:rFonts w:ascii="Arial" w:hAnsi="Arial" w:cs="Arial"/>
        <w:sz w:val="16"/>
        <w:szCs w:val="16"/>
        <w:lang w:val="fr-FR"/>
      </w:rPr>
      <w:t>ojektleitung</w:t>
    </w:r>
    <w:r w:rsidRPr="52F77F71" w:rsidR="52F77F71">
      <w:rPr>
        <w:rFonts w:ascii="Arial" w:hAnsi="Arial" w:cs="Arial"/>
        <w:sz w:val="16"/>
        <w:szCs w:val="16"/>
        <w:lang w:val="fr-FR"/>
      </w:rPr>
      <w:t xml:space="preserve">) | </w:t>
    </w:r>
    <w:r w:rsidRPr="52F77F71" w:rsidR="52F77F71">
      <w:rPr>
        <w:rFonts w:ascii="Arial" w:hAnsi="Arial" w:cs="Arial"/>
        <w:sz w:val="16"/>
        <w:szCs w:val="16"/>
        <w:lang w:val="fr-FR"/>
      </w:rPr>
      <w:t>T:</w:t>
    </w:r>
    <w:r w:rsidRPr="52F77F71" w:rsidR="52F77F71">
      <w:rPr>
        <w:rFonts w:ascii="Arial" w:hAnsi="Arial" w:cs="Arial"/>
        <w:sz w:val="16"/>
        <w:szCs w:val="16"/>
        <w:lang w:val="fr-FR"/>
      </w:rPr>
      <w:t xml:space="preserve"> 069 678674-1</w:t>
    </w:r>
    <w:r w:rsidRPr="52F77F71" w:rsidR="52F77F71">
      <w:rPr>
        <w:rFonts w:ascii="Arial" w:hAnsi="Arial" w:cs="Arial"/>
        <w:sz w:val="16"/>
        <w:szCs w:val="16"/>
        <w:lang w:val="fr-FR"/>
      </w:rPr>
      <w:t>687</w:t>
    </w:r>
    <w:r w:rsidRPr="52F77F71" w:rsidR="52F77F71">
      <w:rPr>
        <w:rFonts w:ascii="Arial" w:hAnsi="Arial" w:cs="Arial"/>
        <w:sz w:val="16"/>
        <w:szCs w:val="16"/>
        <w:lang w:val="fr-FR"/>
      </w:rPr>
      <w:t xml:space="preserve"> | </w:t>
    </w:r>
    <w:hyperlink r:id="R6aac4ab7247e452b">
      <w:r w:rsidRPr="52F77F71" w:rsidR="52F77F71">
        <w:rPr>
          <w:rStyle w:val="Hyperlink"/>
          <w:rFonts w:ascii="Arial" w:hAnsi="Arial" w:cs="Arial"/>
          <w:sz w:val="16"/>
          <w:szCs w:val="16"/>
          <w:lang w:val="fr-FR"/>
        </w:rPr>
        <w:t>www.nhw.de</w:t>
      </w:r>
    </w:hyperlink>
    <w:r w:rsidRPr="52F77F71" w:rsidR="52F77F71">
      <w:rPr>
        <w:rFonts w:ascii="Arial" w:hAnsi="Arial" w:cs="Arial"/>
        <w:sz w:val="16"/>
        <w:szCs w:val="16"/>
        <w:lang w:val="fr-FR"/>
      </w:rPr>
      <w:t xml:space="preserve"> | </w:t>
    </w:r>
    <w:r w:rsidRPr="52F77F71" w:rsidR="52F77F71">
      <w:rPr>
        <w:rFonts w:ascii="Arial" w:hAnsi="Arial" w:cs="Arial"/>
        <w:sz w:val="16"/>
        <w:szCs w:val="16"/>
        <w:lang w:val="fr-FR"/>
      </w:rPr>
      <w:t>Mail:</w:t>
    </w:r>
    <w:r w:rsidRPr="52F77F71" w:rsidR="52F77F71">
      <w:rPr>
        <w:rFonts w:ascii="Arial" w:hAnsi="Arial" w:cs="Arial"/>
        <w:sz w:val="16"/>
        <w:szCs w:val="16"/>
        <w:lang w:val="fr-FR"/>
      </w:rPr>
      <w:t xml:space="preserve"> </w:t>
    </w:r>
    <w:r w:rsidRPr="52F77F71" w:rsidR="52F77F71">
      <w:rPr>
        <w:rFonts w:ascii="Arial" w:hAnsi="Arial" w:cs="Arial"/>
        <w:sz w:val="16"/>
        <w:szCs w:val="16"/>
        <w:lang w:val="fr-FR"/>
      </w:rPr>
      <w:t>nicole.nagel</w:t>
    </w:r>
    <w:hyperlink r:id="Ra4c1fd1ba8494056">
      <w:r w:rsidRPr="52F77F71" w:rsidR="52F77F71">
        <w:rPr>
          <w:rFonts w:ascii="Arial" w:hAnsi="Arial" w:cs="Arial"/>
          <w:sz w:val="16"/>
          <w:szCs w:val="16"/>
          <w:lang w:val="fr-FR"/>
        </w:rPr>
        <w:t>@</w:t>
      </w:r>
      <w:r w:rsidRPr="52F77F71" w:rsidR="52F77F71">
        <w:rPr>
          <w:rFonts w:ascii="Arial" w:hAnsi="Arial" w:cs="Arial"/>
          <w:sz w:val="16"/>
          <w:szCs w:val="16"/>
          <w:lang w:val="fr-FR"/>
        </w:rPr>
        <w:t>projektstadt</w:t>
      </w:r>
      <w:r w:rsidRPr="52F77F71" w:rsidR="52F77F71">
        <w:rPr>
          <w:rFonts w:ascii="Arial" w:hAnsi="Arial" w:cs="Arial"/>
          <w:sz w:val="16"/>
          <w:szCs w:val="16"/>
          <w:lang w:val="fr-FR"/>
        </w:rPr>
        <w:t>.de</w:t>
      </w:r>
    </w:hyperlink>
  </w:p>
  <w:p w:rsidR="005D3F38" w:rsidRDefault="005D3F38" w14:paraId="737FB5E3" w14:textId="77777777">
    <w:pPr>
      <w:pStyle w:val="Fuzeile"/>
      <w:rPr>
        <w:rFonts w:ascii="Arial" w:hAnsi="Arial" w:cs="Arial"/>
        <w:sz w:val="16"/>
        <w:szCs w:val="16"/>
      </w:rPr>
    </w:pPr>
  </w:p>
  <w:p w:rsidR="005D3F38" w:rsidRDefault="005D3F38" w14:paraId="0571B6E9" w14:textId="77777777">
    <w:pPr>
      <w:pStyle w:val="Fuzeile"/>
      <w:jc w:val="center"/>
      <w:rPr>
        <w:rFonts w:ascii="Arial" w:hAnsi="Arial" w:cs="Arial"/>
        <w:sz w:val="10"/>
        <w:szCs w:val="10"/>
      </w:rPr>
    </w:pPr>
  </w:p>
  <w:p w:rsidR="005D3F38" w:rsidRDefault="00B030CD" w14:paraId="7682BC6B" w14:textId="0D7CAF7E">
    <w:pPr>
      <w:pStyle w:val="Fuzeile"/>
      <w:rPr>
        <w:rFonts w:ascii="Arial" w:hAnsi="Arial" w:cs="Arial"/>
        <w:sz w:val="10"/>
        <w:szCs w:val="10"/>
      </w:rPr>
    </w:pPr>
    <w:r>
      <w:rPr>
        <w:rFonts w:ascii="Arial" w:hAnsi="Arial" w:cs="Arial"/>
        <w:b/>
        <w:bCs/>
        <w:sz w:val="16"/>
        <w:szCs w:val="16"/>
      </w:rPr>
      <w:t>Pressemitteilungen und Pressebilder auch online im Presseportal unter www.</w:t>
    </w:r>
    <w:r w:rsidR="00F82740">
      <w:rPr>
        <w:rFonts w:ascii="Arial" w:hAnsi="Arial" w:cs="Arial"/>
        <w:b/>
        <w:bCs/>
        <w:sz w:val="16"/>
        <w:szCs w:val="16"/>
      </w:rPr>
      <w:t>nhw</w:t>
    </w:r>
    <w:r>
      <w:rPr>
        <w:rFonts w:ascii="Arial" w:hAnsi="Arial" w:cs="Arial"/>
        <w:b/>
        <w:bCs/>
        <w:sz w:val="16"/>
        <w:szCs w:val="16"/>
      </w:rPr>
      <w:t>.de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CC1" w:rsidRDefault="00ED1CC1" w14:paraId="7FF19017"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F38" w:rsidRDefault="00B030CD" w14:paraId="454B857A" w14:textId="77777777">
      <w:r>
        <w:separator/>
      </w:r>
    </w:p>
  </w:footnote>
  <w:footnote w:type="continuationSeparator" w:id="0">
    <w:p w:rsidR="005D3F38" w:rsidRDefault="00B030CD" w14:paraId="77A02C7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CC1" w:rsidRDefault="00ED1CC1" w14:paraId="5F7BC707"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p w:rsidR="005D3F38" w:rsidRDefault="00ED1CC1" w14:paraId="753E92C1" w14:textId="60F406C4">
    <w:pPr>
      <w:pStyle w:val="Kopfzeile"/>
      <w:tabs>
        <w:tab w:val="clear" w:pos="4536"/>
        <w:tab w:val="clear" w:pos="9072"/>
      </w:tabs>
      <w:ind w:right="-426"/>
      <w:jc w:val="right"/>
      <w:rPr>
        <w:rFonts w:ascii="Arial" w:hAnsi="Arial" w:cs="Arial"/>
        <w:b/>
        <w:bCs/>
        <w:spacing w:val="60"/>
        <w:sz w:val="28"/>
        <w:szCs w:val="28"/>
      </w:rPr>
    </w:pPr>
    <w:bookmarkStart w:name="_Hlk208243220" w:id="0"/>
    <w:r>
      <w:rPr>
        <w:noProof/>
      </w:rPr>
      <w:drawing>
        <wp:anchor distT="0" distB="0" distL="114300" distR="114300" simplePos="0" relativeHeight="251659264" behindDoc="0" locked="0" layoutInCell="1" allowOverlap="1" wp14:anchorId="7BE5D159" wp14:editId="507A3699">
          <wp:simplePos x="0" y="0"/>
          <wp:positionH relativeFrom="column">
            <wp:posOffset>6654</wp:posOffset>
          </wp:positionH>
          <wp:positionV relativeFrom="paragraph">
            <wp:posOffset>349857</wp:posOffset>
          </wp:positionV>
          <wp:extent cx="1771650" cy="148444"/>
          <wp:effectExtent l="0" t="0" r="0" b="4445"/>
          <wp:wrapNone/>
          <wp:docPr id="4055714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71467" name="Grafik 2"/>
                  <pic:cNvPicPr/>
                </pic:nvPicPr>
                <pic:blipFill>
                  <a:blip r:embed="rId1">
                    <a:extLst>
                      <a:ext uri="{96DAC541-7B7A-43D3-8B79-37D633B846F1}">
                        <asvg:svgBlip xmlns:asvg="http://schemas.microsoft.com/office/drawing/2016/SVG/main" r:embed="rId2"/>
                      </a:ext>
                    </a:extLst>
                  </a:blip>
                  <a:stretch>
                    <a:fillRect/>
                  </a:stretch>
                </pic:blipFill>
                <pic:spPr>
                  <a:xfrm>
                    <a:off x="0" y="0"/>
                    <a:ext cx="1771650" cy="148444"/>
                  </a:xfrm>
                  <a:prstGeom prst="rect">
                    <a:avLst/>
                  </a:prstGeom>
                </pic:spPr>
              </pic:pic>
            </a:graphicData>
          </a:graphic>
          <wp14:sizeRelH relativeFrom="margin">
            <wp14:pctWidth>0</wp14:pctWidth>
          </wp14:sizeRelH>
          <wp14:sizeRelV relativeFrom="margin">
            <wp14:pctHeight>0</wp14:pctHeight>
          </wp14:sizeRelV>
        </wp:anchor>
      </w:drawing>
    </w:r>
    <w:r w:rsidR="00B030CD">
      <w:rPr>
        <w:rFonts w:ascii="Arial" w:hAnsi="Arial" w:cs="Arial"/>
        <w:b/>
        <w:bCs/>
        <w:noProof/>
        <w:spacing w:val="60"/>
        <w:sz w:val="28"/>
        <w:szCs w:val="28"/>
      </w:rPr>
      <w:drawing>
        <wp:inline distT="0" distB="0" distL="0" distR="0" wp14:anchorId="587720C2" wp14:editId="7FAF15AB">
          <wp:extent cx="1893972" cy="526726"/>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96DAC541-7B7A-43D3-8B79-37D633B846F1}">
                        <asvg:svgBlip xmlns:asvg="http://schemas.microsoft.com/office/drawing/2016/SVG/main" r:embed="rId4"/>
                      </a:ext>
                    </a:extLst>
                  </a:blip>
                  <a:stretch>
                    <a:fillRect/>
                  </a:stretch>
                </pic:blipFill>
                <pic:spPr>
                  <a:xfrm>
                    <a:off x="0" y="0"/>
                    <a:ext cx="1893972" cy="526726"/>
                  </a:xfrm>
                  <a:prstGeom prst="rect">
                    <a:avLst/>
                  </a:prstGeom>
                </pic:spPr>
              </pic:pic>
            </a:graphicData>
          </a:graphic>
        </wp:inline>
      </w:drawing>
    </w:r>
  </w:p>
  <w:bookmarkEnd w:id="0"/>
  <w:p w:rsidR="005D3F38" w:rsidRDefault="005D3F38" w14:paraId="7C90FB68" w14:textId="77777777">
    <w:pPr>
      <w:pStyle w:val="Kopfzeile"/>
      <w:rPr>
        <w:rFonts w:ascii="Arial" w:hAnsi="Arial" w:cs="Arial"/>
        <w:b/>
        <w:bCs/>
        <w:spacing w:val="60"/>
        <w:sz w:val="28"/>
        <w:szCs w:val="28"/>
      </w:rPr>
    </w:pPr>
  </w:p>
  <w:p w:rsidR="005D3F38" w:rsidRDefault="005D3F38" w14:paraId="6109CA60" w14:textId="77777777">
    <w:pPr>
      <w:pStyle w:val="Kopfzeile"/>
      <w:rPr>
        <w:rFonts w:ascii="Arial" w:hAnsi="Arial" w:cs="Arial"/>
        <w:b/>
        <w:bCs/>
        <w:spacing w:val="60"/>
        <w:sz w:val="28"/>
        <w:szCs w:val="28"/>
      </w:rPr>
    </w:pPr>
  </w:p>
  <w:p w:rsidR="005D3F38" w:rsidRDefault="00B030CD" w14:paraId="4FA5BFFB" w14:textId="77777777">
    <w:pPr>
      <w:pStyle w:val="Kopfzeile"/>
      <w:rPr>
        <w:rFonts w:ascii="Arial" w:hAnsi="Arial" w:cs="Arial"/>
        <w:b/>
        <w:bCs/>
        <w:spacing w:val="60"/>
        <w:sz w:val="36"/>
        <w:szCs w:val="36"/>
      </w:rPr>
    </w:pPr>
    <w:r>
      <w:rPr>
        <w:rFonts w:ascii="Arial" w:hAnsi="Arial" w:cs="Arial"/>
        <w:b/>
        <w:bCs/>
        <w:spacing w:val="60"/>
        <w:sz w:val="36"/>
        <w:szCs w:val="36"/>
      </w:rPr>
      <w:t>PRESSE-INFORMATION</w:t>
    </w:r>
  </w:p>
  <w:p w:rsidR="005D3F38" w:rsidRDefault="005D3F38" w14:paraId="24C2EABC" w14:textId="77777777">
    <w:pPr>
      <w:pStyle w:val="Kopfzeile"/>
      <w:rPr>
        <w:rFonts w:ascii="Arial" w:hAnsi="Arial" w:cs="Arial"/>
        <w:b/>
        <w:bCs/>
        <w:spacing w:val="60"/>
        <w:sz w:val="24"/>
        <w:szCs w:val="24"/>
      </w:rPr>
    </w:pPr>
  </w:p>
  <w:p w:rsidR="005D3F38" w:rsidRDefault="00B030CD" w14:paraId="64B3ED03" w14:textId="44B09046">
    <w:pPr>
      <w:pStyle w:val="Kopfzeile"/>
      <w:rPr>
        <w:rFonts w:ascii="Arial" w:hAnsi="Arial" w:cs="Arial"/>
      </w:rPr>
    </w:pPr>
    <w:r w:rsidRPr="52F77F71" w:rsidR="52F77F71">
      <w:rPr>
        <w:rFonts w:ascii="Arial" w:hAnsi="Arial" w:cs="Arial"/>
      </w:rPr>
      <w:t xml:space="preserve">Datum: </w:t>
    </w:r>
    <w:r w:rsidRPr="52F77F71" w:rsidR="52F77F71">
      <w:rPr>
        <w:rFonts w:ascii="Arial" w:hAnsi="Arial" w:cs="Arial"/>
      </w:rPr>
      <w:t>27</w:t>
    </w:r>
    <w:r w:rsidRPr="52F77F71" w:rsidR="52F77F71">
      <w:rPr>
        <w:rFonts w:ascii="Arial" w:hAnsi="Arial" w:cs="Arial"/>
      </w:rPr>
      <w:t>.</w:t>
    </w:r>
    <w:r w:rsidRPr="52F77F71" w:rsidR="52F77F71">
      <w:rPr>
        <w:rFonts w:ascii="Arial" w:hAnsi="Arial" w:cs="Arial"/>
      </w:rPr>
      <w:t>07</w:t>
    </w:r>
    <w:r w:rsidRPr="52F77F71" w:rsidR="52F77F71">
      <w:rPr>
        <w:rFonts w:ascii="Arial" w:hAnsi="Arial" w:cs="Arial"/>
      </w:rPr>
      <w:t>.202</w:t>
    </w:r>
    <w:r w:rsidRPr="52F77F71" w:rsidR="52F77F71">
      <w:rPr>
        <w:rFonts w:ascii="Arial" w:hAnsi="Arial" w:cs="Arial"/>
      </w:rPr>
      <w:t>6</w:t>
    </w:r>
    <w:r w:rsidRPr="52F77F71" w:rsidR="52F77F71">
      <w:rPr>
        <w:rFonts w:ascii="Arial" w:hAnsi="Arial" w:cs="Arial"/>
      </w:rPr>
      <w:t xml:space="preserve">  |</w:t>
    </w:r>
    <w:r w:rsidRPr="52F77F71" w:rsidR="52F77F71">
      <w:rPr>
        <w:rFonts w:ascii="Arial" w:hAnsi="Arial" w:cs="Arial"/>
      </w:rPr>
      <w:t xml:space="preserve">  Seite </w:t>
    </w:r>
    <w:r w:rsidRPr="52F77F71">
      <w:rPr>
        <w:rFonts w:ascii="Arial" w:hAnsi="Arial" w:cs="Arial"/>
        <w:noProof/>
      </w:rPr>
      <w:fldChar w:fldCharType="begin"/>
    </w:r>
    <w:r w:rsidRPr="52F77F71">
      <w:rPr>
        <w:rFonts w:ascii="Arial" w:hAnsi="Arial" w:cs="Arial"/>
      </w:rPr>
      <w:instrText xml:space="preserve"> PAGE </w:instrText>
    </w:r>
    <w:r w:rsidRPr="52F77F71">
      <w:rPr>
        <w:rFonts w:ascii="Arial" w:hAnsi="Arial" w:cs="Arial"/>
      </w:rPr>
      <w:fldChar w:fldCharType="separate"/>
    </w:r>
    <w:r w:rsidRPr="52F77F71" w:rsidR="52F77F71">
      <w:rPr>
        <w:rFonts w:ascii="Arial" w:hAnsi="Arial" w:cs="Arial"/>
        <w:noProof/>
      </w:rPr>
      <w:t>1</w:t>
    </w:r>
    <w:r w:rsidRPr="52F77F71">
      <w:rPr>
        <w:rFonts w:ascii="Arial" w:hAnsi="Arial" w:cs="Arial"/>
        <w:noProof/>
      </w:rPr>
      <w:fldChar w:fldCharType="end"/>
    </w:r>
    <w:r w:rsidRPr="52F77F71" w:rsidR="52F77F71">
      <w:rPr>
        <w:rFonts w:ascii="Arial" w:hAnsi="Arial" w:cs="Arial"/>
      </w:rPr>
      <w:t xml:space="preserve"> von </w:t>
    </w:r>
    <w:r w:rsidRPr="52F77F71">
      <w:rPr>
        <w:rFonts w:ascii="Arial" w:hAnsi="Arial" w:cs="Arial"/>
        <w:noProof/>
      </w:rPr>
      <w:fldChar w:fldCharType="begin"/>
    </w:r>
    <w:r w:rsidRPr="52F77F71">
      <w:rPr>
        <w:rFonts w:ascii="Arial" w:hAnsi="Arial" w:cs="Arial"/>
      </w:rPr>
      <w:instrText xml:space="preserve"> NUMPAGES </w:instrText>
    </w:r>
    <w:r w:rsidRPr="52F77F71">
      <w:rPr>
        <w:rFonts w:ascii="Arial" w:hAnsi="Arial" w:cs="Arial"/>
      </w:rPr>
      <w:fldChar w:fldCharType="separate"/>
    </w:r>
    <w:r w:rsidRPr="52F77F71" w:rsidR="52F77F71">
      <w:rPr>
        <w:rFonts w:ascii="Arial" w:hAnsi="Arial" w:cs="Arial"/>
        <w:noProof/>
      </w:rPr>
      <w:t>1</w:t>
    </w:r>
    <w:r w:rsidRPr="52F77F71">
      <w:rPr>
        <w:rFonts w:ascii="Arial" w:hAnsi="Arial" w:cs="Arial"/>
        <w:noProof/>
      </w:rPr>
      <w:fldChar w:fldCharType="end"/>
    </w:r>
  </w:p>
  <w:p w:rsidR="005D3F38" w:rsidP="47522210" w:rsidRDefault="005D3F38" w14:paraId="22BC0AF0" w14:textId="757437A3">
    <w:pPr>
      <w:pStyle w:val="Kopfzeile"/>
      <w:rPr>
        <w:rFonts w:ascii="Arial" w:hAnsi="Arial" w:cs="Arial"/>
      </w:rPr>
    </w:pPr>
    <w:r w:rsidRPr="52F77F71" w:rsidR="52F77F71">
      <w:rPr>
        <w:rFonts w:ascii="Arial" w:hAnsi="Arial" w:cs="Arial"/>
      </w:rPr>
      <w:t xml:space="preserve">Anzahl Zeichen inkl. Leerzeichen: </w:t>
    </w:r>
    <w:r w:rsidRPr="52F77F71" w:rsidR="52F77F71">
      <w:rPr>
        <w:rFonts w:ascii="Arial" w:hAnsi="Arial" w:cs="Arial"/>
      </w:rPr>
      <w:t>4</w:t>
    </w:r>
    <w:r w:rsidRPr="52F77F71" w:rsidR="52F77F71">
      <w:rPr>
        <w:rFonts w:ascii="Arial" w:hAnsi="Arial" w:cs="Arial"/>
      </w:rPr>
      <w:t>.</w:t>
    </w:r>
    <w:r w:rsidRPr="52F77F71" w:rsidR="52F77F71">
      <w:rPr>
        <w:rFonts w:ascii="Arial" w:hAnsi="Arial" w:cs="Arial"/>
      </w:rPr>
      <w:t>461</w:t>
    </w:r>
    <w:r w:rsidRPr="52F77F71" w:rsidR="52F77F71">
      <w:rPr>
        <w:rFonts w:ascii="Arial" w:hAnsi="Arial" w:cs="Arial"/>
      </w:rPr>
      <w:t xml:space="preserve"> ohne </w:t>
    </w:r>
    <w:r w:rsidRPr="52F77F71" w:rsidR="52F77F71">
      <w:rPr>
        <w:rFonts w:ascii="Arial" w:hAnsi="Arial" w:cs="Arial"/>
      </w:rPr>
      <w:t>Boilerplate</w:t>
    </w:r>
  </w:p>
  <w:p w:rsidR="005D3F38" w:rsidRDefault="005D3F38" w14:paraId="22FC52E2" w14:textId="77777777">
    <w:pPr>
      <w:pStyle w:val="Kopfzeile"/>
      <w:rPr>
        <w:rFonts w:ascii="Arial" w:hAnsi="Arial" w:cs="Arial"/>
        <w:sz w:val="28"/>
        <w:szCs w:val="28"/>
      </w:rPr>
    </w:pPr>
  </w:p>
  <w:p w:rsidR="005D3F38" w:rsidRDefault="005D3F38" w14:paraId="45047CB2" w14:textId="77777777">
    <w:pPr>
      <w:pStyle w:val="Kopfzeile"/>
      <w:rPr>
        <w:rFonts w:ascii="Arial" w:hAnsi="Arial" w:cs="Arial"/>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CC1" w:rsidRDefault="00ED1CC1" w14:paraId="29080767" w14:textId="77777777">
    <w:pPr>
      <w:pStyle w:val="Kopfzeile"/>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4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autoHyphenation/>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8"/>
    <w:rsid w:val="000F7FC3"/>
    <w:rsid w:val="00205E88"/>
    <w:rsid w:val="00314CC8"/>
    <w:rsid w:val="003E453A"/>
    <w:rsid w:val="004821BF"/>
    <w:rsid w:val="005D3F38"/>
    <w:rsid w:val="007E5E68"/>
    <w:rsid w:val="0086086A"/>
    <w:rsid w:val="0094448C"/>
    <w:rsid w:val="00AC7417"/>
    <w:rsid w:val="00AC7810"/>
    <w:rsid w:val="00B030CD"/>
    <w:rsid w:val="00B66527"/>
    <w:rsid w:val="00D319E1"/>
    <w:rsid w:val="00E147C7"/>
    <w:rsid w:val="00E73BB2"/>
    <w:rsid w:val="00ED1CC1"/>
    <w:rsid w:val="00F82740"/>
    <w:rsid w:val="09664853"/>
    <w:rsid w:val="0C767422"/>
    <w:rsid w:val="0F78C334"/>
    <w:rsid w:val="101D0156"/>
    <w:rsid w:val="1297F11C"/>
    <w:rsid w:val="142BECD1"/>
    <w:rsid w:val="1469D3DA"/>
    <w:rsid w:val="1DB5E696"/>
    <w:rsid w:val="283BF049"/>
    <w:rsid w:val="28E6AC23"/>
    <w:rsid w:val="28EA11EF"/>
    <w:rsid w:val="2A593243"/>
    <w:rsid w:val="2C0AE8D7"/>
    <w:rsid w:val="31F715A1"/>
    <w:rsid w:val="41F54A7A"/>
    <w:rsid w:val="42AF1374"/>
    <w:rsid w:val="434126B4"/>
    <w:rsid w:val="47522210"/>
    <w:rsid w:val="499BCF05"/>
    <w:rsid w:val="4D371AE2"/>
    <w:rsid w:val="51933E54"/>
    <w:rsid w:val="522647B4"/>
    <w:rsid w:val="52F77F71"/>
    <w:rsid w:val="5345D197"/>
    <w:rsid w:val="589EA8DB"/>
    <w:rsid w:val="5F644EB2"/>
    <w:rsid w:val="7D45785B"/>
    <w:rsid w:val="7D4F4B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612046A1"/>
  <w15:chartTrackingRefBased/>
  <w15:docId w15:val="{395C1D4F-DDE1-4750-80C0-9231908266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F82740"/>
    <w:rPr>
      <w:rFonts w:ascii="Calibri" w:hAnsi="Calibri" w:eastAsiaTheme="minorHAnsi"/>
      <w:sz w:val="22"/>
      <w:szCs w:val="22"/>
      <w:lang w:eastAsia="en-US"/>
    </w:rPr>
  </w:style>
  <w:style w:type="paragraph" w:styleId="berschrift1">
    <w:name w:val="heading 1"/>
    <w:basedOn w:val="Standard"/>
    <w:next w:val="Standard"/>
    <w:qFormat/>
    <w:pPr>
      <w:keepNext/>
      <w:outlineLvl w:val="0"/>
    </w:pPr>
    <w:rPr>
      <w:rFonts w:ascii="Arial" w:hAnsi="Arial" w:eastAsia="Times New Roman"/>
      <w:b/>
      <w:sz w:val="24"/>
      <w:szCs w:val="20"/>
      <w:lang w:eastAsia="de-DE"/>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Textkrper">
    <w:name w:val="Body Text"/>
    <w:basedOn w:val="Standard"/>
    <w:link w:val="TextkrperZchn"/>
    <w:pPr>
      <w:jc w:val="both"/>
    </w:pPr>
    <w:rPr>
      <w:rFonts w:ascii="Arial" w:hAnsi="Arial" w:eastAsia="Times New Roman"/>
      <w:snapToGrid w:val="0"/>
      <w:sz w:val="24"/>
      <w:szCs w:val="20"/>
      <w:lang w:eastAsia="de-DE"/>
    </w:rPr>
  </w:style>
  <w:style w:type="paragraph" w:styleId="Sprechblasentext">
    <w:name w:val="Balloon Text"/>
    <w:basedOn w:val="Standard"/>
    <w:semiHidden/>
    <w:rPr>
      <w:rFonts w:ascii="Tahoma" w:hAnsi="Tahoma" w:cs="Tahoma"/>
      <w:sz w:val="16"/>
      <w:szCs w:val="16"/>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pPr>
      <w:tabs>
        <w:tab w:val="center" w:pos="4536"/>
        <w:tab w:val="right" w:pos="9072"/>
      </w:tabs>
    </w:pPr>
    <w:rPr>
      <w:rFonts w:ascii="Times New Roman" w:hAnsi="Times New Roman" w:eastAsia="Times New Roman"/>
      <w:sz w:val="20"/>
      <w:szCs w:val="20"/>
      <w:lang w:eastAsia="de-DE"/>
    </w:rPr>
  </w:style>
  <w:style w:type="paragraph" w:styleId="Fuzeile">
    <w:name w:val="footer"/>
    <w:basedOn w:val="Standard"/>
    <w:pPr>
      <w:tabs>
        <w:tab w:val="center" w:pos="4536"/>
        <w:tab w:val="right" w:pos="9072"/>
      </w:tabs>
    </w:pPr>
    <w:rPr>
      <w:rFonts w:ascii="Times New Roman" w:hAnsi="Times New Roman" w:eastAsia="Times New Roman"/>
      <w:sz w:val="20"/>
      <w:szCs w:val="20"/>
      <w:lang w:eastAsia="de-DE"/>
    </w:rPr>
  </w:style>
  <w:style w:type="character" w:styleId="Hyperlink">
    <w:name w:val="Hyperlink"/>
    <w:basedOn w:val="Absatz-Standardschriftart"/>
    <w:uiPriority w:val="99"/>
    <w:rPr>
      <w:color w:val="0000FF"/>
      <w:u w:val="single"/>
    </w:rPr>
  </w:style>
  <w:style w:type="character" w:styleId="TextkrperZchn" w:customStyle="1">
    <w:name w:val="Textkörper Zchn"/>
    <w:basedOn w:val="Absatz-Standardschriftart"/>
    <w:link w:val="Textkrper"/>
    <w:rPr>
      <w:rFonts w:ascii="Arial" w:hAnsi="Arial"/>
      <w:snapToGrid w:val="0"/>
      <w:sz w:val="24"/>
      <w:lang w:val="de-DE" w:eastAsia="de-DE" w:bidi="ar-SA"/>
    </w:rPr>
  </w:style>
  <w:style w:type="paragraph" w:styleId="bodytext" w:customStyle="1">
    <w:name w:val="bodytext"/>
    <w:basedOn w:val="Standard"/>
    <w:pPr>
      <w:suppressAutoHyphens/>
      <w:spacing w:after="240" w:line="360" w:lineRule="atLeast"/>
    </w:pPr>
    <w:rPr>
      <w:sz w:val="24"/>
      <w:szCs w:val="24"/>
      <w:lang w:eastAsia="zh-CN"/>
    </w:rPr>
  </w:style>
  <w:style w:type="paragraph" w:styleId="Textkrper-Einzug21" w:customStyle="1">
    <w:name w:val="Textkörper-Einzug 21"/>
    <w:basedOn w:val="Standard"/>
    <w:pPr>
      <w:suppressAutoHyphens/>
      <w:spacing w:after="120" w:line="480" w:lineRule="auto"/>
      <w:ind w:left="283"/>
    </w:pPr>
    <w:rPr>
      <w:rFonts w:eastAsia="Calibri"/>
      <w:kern w:val="1"/>
      <w:lang w:eastAsia="zh-CN"/>
    </w:rPr>
  </w:style>
  <w:style w:type="paragraph" w:styleId="Listenabsatz">
    <w:name w:val="List Paragraph"/>
    <w:basedOn w:val="Standard"/>
    <w:uiPriority w:val="34"/>
    <w:qFormat/>
    <w:pPr>
      <w:ind w:left="720"/>
    </w:pPr>
  </w:style>
  <w:style w:type="paragraph" w:styleId="Kommentartext">
    <w:name w:val="annotation text"/>
    <w:basedOn w:val="Standard"/>
    <w:link w:val="KommentartextZchn"/>
    <w:uiPriority w:val="99"/>
    <w:unhideWhenUsed/>
    <w:pPr>
      <w:widowControl w:val="0"/>
      <w:autoSpaceDE w:val="0"/>
      <w:autoSpaceDN w:val="0"/>
      <w:adjustRightInd w:val="0"/>
    </w:pPr>
    <w:rPr>
      <w:rFonts w:ascii="Arial" w:hAnsi="Arial" w:cs="Arial" w:eastAsiaTheme="minorEastAsia"/>
      <w:sz w:val="20"/>
      <w:szCs w:val="20"/>
      <w:lang w:eastAsia="de-DE"/>
    </w:rPr>
  </w:style>
  <w:style w:type="character" w:styleId="KommentartextZchn" w:customStyle="1">
    <w:name w:val="Kommentartext Zchn"/>
    <w:basedOn w:val="Absatz-Standardschriftart"/>
    <w:link w:val="Kommentartext"/>
    <w:uiPriority w:val="99"/>
    <w:rPr>
      <w:rFonts w:ascii="Arial" w:hAnsi="Arial" w:cs="Arial" w:eastAsiaTheme="minorEastAsia"/>
    </w:rPr>
  </w:style>
  <w:style w:type="character" w:styleId="BesuchterLink">
    <w:name w:val="FollowedHyperlink"/>
    <w:basedOn w:val="Absatz-Standardschriftart"/>
    <w:rPr>
      <w:color w:val="954F72" w:themeColor="followedHyperlink"/>
      <w:u w:val="single"/>
    </w:rPr>
  </w:style>
  <w:style w:type="character" w:styleId="NichtaufgelsteErwhnung">
    <w:name w:val="Unresolved Mention"/>
    <w:basedOn w:val="Absatz-Standardschriftart"/>
    <w:uiPriority w:val="99"/>
    <w:semiHidden/>
    <w:unhideWhenUsed/>
    <w:rsid w:val="00F82740"/>
    <w:rPr>
      <w:color w:val="605E5C"/>
      <w:shd w:val="clear" w:color="auto" w:fill="E1DFDD"/>
    </w:rPr>
  </w:style>
  <w:style w:type="paragraph" w:styleId="paragraph" w:customStyle="1">
    <w:name w:val="paragraph"/>
    <w:basedOn w:val="Standard"/>
    <w:rsid w:val="00F82740"/>
    <w:pPr>
      <w:spacing w:before="100" w:beforeAutospacing="1" w:after="100" w:afterAutospacing="1"/>
    </w:pPr>
    <w:rPr>
      <w:rFonts w:ascii="Times New Roman" w:hAnsi="Times New Roman" w:eastAsia="Times New Roman"/>
      <w:sz w:val="24"/>
      <w:szCs w:val="24"/>
      <w:lang w:eastAsia="de-DE"/>
    </w:rPr>
  </w:style>
  <w:style w:type="character" w:styleId="normaltextrun" w:customStyle="1">
    <w:name w:val="normaltextrun"/>
    <w:basedOn w:val="Absatz-Standardschriftart"/>
    <w:rsid w:val="00F82740"/>
  </w:style>
  <w:style w:type="character" w:styleId="eop" w:customStyle="1">
    <w:name w:val="eop"/>
    <w:basedOn w:val="Absatz-Standardschriftart"/>
    <w:rsid w:val="00F82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6734">
      <w:bodyDiv w:val="1"/>
      <w:marLeft w:val="0"/>
      <w:marRight w:val="0"/>
      <w:marTop w:val="0"/>
      <w:marBottom w:val="0"/>
      <w:divBdr>
        <w:top w:val="none" w:sz="0" w:space="0" w:color="auto"/>
        <w:left w:val="none" w:sz="0" w:space="0" w:color="auto"/>
        <w:bottom w:val="none" w:sz="0" w:space="0" w:color="auto"/>
        <w:right w:val="none" w:sz="0" w:space="0" w:color="auto"/>
      </w:divBdr>
    </w:div>
    <w:div w:id="843666969">
      <w:bodyDiv w:val="1"/>
      <w:marLeft w:val="0"/>
      <w:marRight w:val="0"/>
      <w:marTop w:val="0"/>
      <w:marBottom w:val="0"/>
      <w:divBdr>
        <w:top w:val="none" w:sz="0" w:space="0" w:color="auto"/>
        <w:left w:val="none" w:sz="0" w:space="0" w:color="auto"/>
        <w:bottom w:val="none" w:sz="0" w:space="0" w:color="auto"/>
        <w:right w:val="none" w:sz="0" w:space="0" w:color="auto"/>
      </w:divBdr>
    </w:div>
    <w:div w:id="886374920">
      <w:bodyDiv w:val="1"/>
      <w:marLeft w:val="0"/>
      <w:marRight w:val="0"/>
      <w:marTop w:val="0"/>
      <w:marBottom w:val="0"/>
      <w:divBdr>
        <w:top w:val="none" w:sz="0" w:space="0" w:color="auto"/>
        <w:left w:val="none" w:sz="0" w:space="0" w:color="auto"/>
        <w:bottom w:val="none" w:sz="0" w:space="0" w:color="auto"/>
        <w:right w:val="none" w:sz="0" w:space="0" w:color="auto"/>
      </w:divBdr>
      <w:divsChild>
        <w:div w:id="1334796879">
          <w:marLeft w:val="0"/>
          <w:marRight w:val="0"/>
          <w:marTop w:val="0"/>
          <w:marBottom w:val="0"/>
          <w:divBdr>
            <w:top w:val="none" w:sz="0" w:space="0" w:color="auto"/>
            <w:left w:val="none" w:sz="0" w:space="0" w:color="auto"/>
            <w:bottom w:val="none" w:sz="0" w:space="0" w:color="auto"/>
            <w:right w:val="none" w:sz="0" w:space="0" w:color="auto"/>
          </w:divBdr>
        </w:div>
        <w:div w:id="344216177">
          <w:marLeft w:val="0"/>
          <w:marRight w:val="0"/>
          <w:marTop w:val="0"/>
          <w:marBottom w:val="0"/>
          <w:divBdr>
            <w:top w:val="none" w:sz="0" w:space="0" w:color="auto"/>
            <w:left w:val="none" w:sz="0" w:space="0" w:color="auto"/>
            <w:bottom w:val="none" w:sz="0" w:space="0" w:color="auto"/>
            <w:right w:val="none" w:sz="0" w:space="0" w:color="auto"/>
          </w:divBdr>
        </w:div>
        <w:div w:id="1346636405">
          <w:marLeft w:val="0"/>
          <w:marRight w:val="0"/>
          <w:marTop w:val="0"/>
          <w:marBottom w:val="0"/>
          <w:divBdr>
            <w:top w:val="none" w:sz="0" w:space="0" w:color="auto"/>
            <w:left w:val="none" w:sz="0" w:space="0" w:color="auto"/>
            <w:bottom w:val="none" w:sz="0" w:space="0" w:color="auto"/>
            <w:right w:val="none" w:sz="0" w:space="0" w:color="auto"/>
          </w:divBdr>
        </w:div>
      </w:divsChild>
    </w:div>
    <w:div w:id="1396969474">
      <w:bodyDiv w:val="1"/>
      <w:marLeft w:val="0"/>
      <w:marRight w:val="0"/>
      <w:marTop w:val="0"/>
      <w:marBottom w:val="0"/>
      <w:divBdr>
        <w:top w:val="none" w:sz="0" w:space="0" w:color="auto"/>
        <w:left w:val="none" w:sz="0" w:space="0" w:color="auto"/>
        <w:bottom w:val="none" w:sz="0" w:space="0" w:color="auto"/>
        <w:right w:val="none" w:sz="0" w:space="0" w:color="auto"/>
      </w:divBdr>
      <w:divsChild>
        <w:div w:id="834567996">
          <w:marLeft w:val="0"/>
          <w:marRight w:val="0"/>
          <w:marTop w:val="0"/>
          <w:marBottom w:val="0"/>
          <w:divBdr>
            <w:top w:val="none" w:sz="0" w:space="0" w:color="auto"/>
            <w:left w:val="none" w:sz="0" w:space="0" w:color="auto"/>
            <w:bottom w:val="none" w:sz="0" w:space="0" w:color="auto"/>
            <w:right w:val="none" w:sz="0" w:space="0" w:color="auto"/>
          </w:divBdr>
        </w:div>
        <w:div w:id="1628390339">
          <w:marLeft w:val="0"/>
          <w:marRight w:val="0"/>
          <w:marTop w:val="0"/>
          <w:marBottom w:val="0"/>
          <w:divBdr>
            <w:top w:val="none" w:sz="0" w:space="0" w:color="auto"/>
            <w:left w:val="none" w:sz="0" w:space="0" w:color="auto"/>
            <w:bottom w:val="none" w:sz="0" w:space="0" w:color="auto"/>
            <w:right w:val="none" w:sz="0" w:space="0" w:color="auto"/>
          </w:divBdr>
        </w:div>
        <w:div w:id="423840218">
          <w:marLeft w:val="0"/>
          <w:marRight w:val="0"/>
          <w:marTop w:val="0"/>
          <w:marBottom w:val="0"/>
          <w:divBdr>
            <w:top w:val="none" w:sz="0" w:space="0" w:color="auto"/>
            <w:left w:val="none" w:sz="0" w:space="0" w:color="auto"/>
            <w:bottom w:val="none" w:sz="0" w:space="0" w:color="auto"/>
            <w:right w:val="none" w:sz="0" w:space="0" w:color="auto"/>
          </w:divBdr>
        </w:div>
      </w:divsChild>
    </w:div>
    <w:div w:id="1718814713">
      <w:bodyDiv w:val="1"/>
      <w:marLeft w:val="0"/>
      <w:marRight w:val="0"/>
      <w:marTop w:val="0"/>
      <w:marBottom w:val="0"/>
      <w:divBdr>
        <w:top w:val="none" w:sz="0" w:space="0" w:color="auto"/>
        <w:left w:val="none" w:sz="0" w:space="0" w:color="auto"/>
        <w:bottom w:val="none" w:sz="0" w:space="0" w:color="auto"/>
        <w:right w:val="none" w:sz="0" w:space="0" w:color="auto"/>
      </w:divBdr>
      <w:divsChild>
        <w:div w:id="109325822">
          <w:marLeft w:val="0"/>
          <w:marRight w:val="0"/>
          <w:marTop w:val="0"/>
          <w:marBottom w:val="0"/>
          <w:divBdr>
            <w:top w:val="none" w:sz="0" w:space="0" w:color="auto"/>
            <w:left w:val="none" w:sz="0" w:space="0" w:color="auto"/>
            <w:bottom w:val="none" w:sz="0" w:space="0" w:color="auto"/>
            <w:right w:val="none" w:sz="0" w:space="0" w:color="auto"/>
          </w:divBdr>
        </w:div>
        <w:div w:id="1820879659">
          <w:marLeft w:val="0"/>
          <w:marRight w:val="0"/>
          <w:marTop w:val="0"/>
          <w:marBottom w:val="0"/>
          <w:divBdr>
            <w:top w:val="none" w:sz="0" w:space="0" w:color="auto"/>
            <w:left w:val="none" w:sz="0" w:space="0" w:color="auto"/>
            <w:bottom w:val="none" w:sz="0" w:space="0" w:color="auto"/>
            <w:right w:val="none" w:sz="0" w:space="0" w:color="auto"/>
          </w:divBdr>
        </w:div>
        <w:div w:id="1963265678">
          <w:marLeft w:val="0"/>
          <w:marRight w:val="0"/>
          <w:marTop w:val="0"/>
          <w:marBottom w:val="0"/>
          <w:divBdr>
            <w:top w:val="none" w:sz="0" w:space="0" w:color="auto"/>
            <w:left w:val="none" w:sz="0" w:space="0" w:color="auto"/>
            <w:bottom w:val="none" w:sz="0" w:space="0" w:color="auto"/>
            <w:right w:val="none" w:sz="0" w:space="0" w:color="auto"/>
          </w:divBdr>
        </w:div>
      </w:divsChild>
    </w:div>
    <w:div w:id="19090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4.xml" Id="rId18" /><Relationship Type="http://schemas.openxmlformats.org/officeDocument/2006/relationships/settings" Target="settings.xml" Id="rId3" /><Relationship Type="http://schemas.openxmlformats.org/officeDocument/2006/relationships/hyperlink" Target="http://www.nhw.de/" TargetMode="External" Id="rId7" /><Relationship Type="http://schemas.openxmlformats.org/officeDocument/2006/relationships/header" Target="head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&#65279;<?xml version="1.0" encoding="utf-8"?><Relationships xmlns="http://schemas.openxmlformats.org/package/2006/relationships"><Relationship Type="http://schemas.openxmlformats.org/officeDocument/2006/relationships/hyperlink" Target="http://www.nhw.de" TargetMode="External" Id="R6aac4ab7247e452b" /><Relationship Type="http://schemas.openxmlformats.org/officeDocument/2006/relationships/hyperlink" Target="mailto:jens.duffner@naheimst.de" TargetMode="External" Id="Ra4c1fd1ba8494056" /></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69A093976049940BCA5945CC6AE607F" ma:contentTypeVersion="18" ma:contentTypeDescription="Ein neues Dokument erstellen." ma:contentTypeScope="" ma:versionID="00b0cc9d9c9685386480a16428489a29">
  <xsd:schema xmlns:xsd="http://www.w3.org/2001/XMLSchema" xmlns:xs="http://www.w3.org/2001/XMLSchema" xmlns:p="http://schemas.microsoft.com/office/2006/metadata/properties" xmlns:ns2="0d838cc2-9923-40c8-875c-a352e0dc198f" xmlns:ns3="8ebaaa80-ebee-4588-aec3-08f3d20a3ab2" targetNamespace="http://schemas.microsoft.com/office/2006/metadata/properties" ma:root="true" ma:fieldsID="a56662cb2b78588cbefad4dd90031257" ns2:_="" ns3:_="">
    <xsd:import namespace="0d838cc2-9923-40c8-875c-a352e0dc198f"/>
    <xsd:import namespace="8ebaaa80-ebee-4588-aec3-08f3d20a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38cc2-9923-40c8-875c-a352e0dc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502f4a9-b006-436c-a712-489fdc0e67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aaa80-ebee-4588-aec3-08f3d20a3ab2"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3d51a20-5a48-4865-ad98-674213f996f2}" ma:internalName="TaxCatchAll" ma:showField="CatchAllData" ma:web="8ebaaa80-ebee-4588-aec3-08f3d20a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838cc2-9923-40c8-875c-a352e0dc198f">
      <Terms xmlns="http://schemas.microsoft.com/office/infopath/2007/PartnerControls"/>
    </lcf76f155ced4ddcb4097134ff3c332f>
    <TaxCatchAll xmlns="8ebaaa80-ebee-4588-aec3-08f3d20a3ab2" xsi:nil="true"/>
  </documentManagement>
</p:properties>
</file>

<file path=customXml/itemProps1.xml><?xml version="1.0" encoding="utf-8"?>
<ds:datastoreItem xmlns:ds="http://schemas.openxmlformats.org/officeDocument/2006/customXml" ds:itemID="{074EDFB1-8C22-4BFE-B105-98E39CC8ABF6}">
  <ds:schemaRefs>
    <ds:schemaRef ds:uri="http://schemas.openxmlformats.org/officeDocument/2006/bibliography"/>
  </ds:schemaRefs>
</ds:datastoreItem>
</file>

<file path=customXml/itemProps2.xml><?xml version="1.0" encoding="utf-8"?>
<ds:datastoreItem xmlns:ds="http://schemas.openxmlformats.org/officeDocument/2006/customXml" ds:itemID="{1450BFA1-9DD7-4092-BB8E-8EBFE3F981E3}"/>
</file>

<file path=customXml/itemProps3.xml><?xml version="1.0" encoding="utf-8"?>
<ds:datastoreItem xmlns:ds="http://schemas.openxmlformats.org/officeDocument/2006/customXml" ds:itemID="{704613EE-3E18-4282-8C44-18DD9885FE5B}"/>
</file>

<file path=customXml/itemProps4.xml><?xml version="1.0" encoding="utf-8"?>
<ds:datastoreItem xmlns:ds="http://schemas.openxmlformats.org/officeDocument/2006/customXml" ds:itemID="{C95C7E64-0474-429E-AC3E-702344456B6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X</dc:title>
  <dc:subject/>
  <dc:creator>Lang, Frederik</dc:creator>
  <keywords/>
  <dc:description/>
  <lastModifiedBy>Lang, Frederik</lastModifiedBy>
  <revision>7</revision>
  <lastPrinted>2006-02-20T13:39:00.0000000Z</lastPrinted>
  <dcterms:created xsi:type="dcterms:W3CDTF">2025-09-08T15:04:00.0000000Z</dcterms:created>
  <dcterms:modified xsi:type="dcterms:W3CDTF">2026-07-27T08:45:14.1231955Z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0x010100D69A093976049940BCA5945CC6AE607F</vt:lpwstr>
  </property>
  <property fmtid="{D5CDD505-2E9C-101B-9397-08002B2CF9AE}" pid="3" name="MediaServiceImageTags">
    <vt:lpwstr/>
  </property>
</Properties>
</file>