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1394" w14:textId="77777777" w:rsidR="009249A6" w:rsidRDefault="009249A6" w:rsidP="009249A6">
      <w:pPr>
        <w:spacing w:line="360" w:lineRule="auto"/>
        <w:ind w:right="1134"/>
        <w:rPr>
          <w:rFonts w:ascii="Arial" w:hAnsi="Arial" w:cs="Arial"/>
          <w:b/>
          <w:bCs/>
          <w:sz w:val="36"/>
          <w:szCs w:val="36"/>
        </w:rPr>
      </w:pPr>
      <w:r w:rsidRPr="009249A6">
        <w:rPr>
          <w:rFonts w:ascii="Arial" w:hAnsi="Arial" w:cs="Arial"/>
          <w:b/>
          <w:bCs/>
          <w:sz w:val="36"/>
          <w:szCs w:val="36"/>
        </w:rPr>
        <w:t xml:space="preserve">Lange Tafel der Baukultur im </w:t>
      </w:r>
    </w:p>
    <w:p w14:paraId="71346065" w14:textId="77777777" w:rsidR="009249A6" w:rsidRDefault="009249A6" w:rsidP="009249A6">
      <w:pPr>
        <w:spacing w:line="360" w:lineRule="auto"/>
        <w:ind w:right="1134"/>
        <w:rPr>
          <w:rFonts w:ascii="Arial" w:hAnsi="Arial" w:cs="Arial"/>
          <w:b/>
          <w:bCs/>
          <w:sz w:val="36"/>
          <w:szCs w:val="36"/>
        </w:rPr>
      </w:pPr>
      <w:r>
        <w:rPr>
          <w:rFonts w:ascii="Arial" w:hAnsi="Arial" w:cs="Arial"/>
          <w:b/>
          <w:bCs/>
          <w:sz w:val="36"/>
          <w:szCs w:val="36"/>
        </w:rPr>
        <w:t>S</w:t>
      </w:r>
      <w:r w:rsidRPr="009249A6">
        <w:rPr>
          <w:rFonts w:ascii="Arial" w:hAnsi="Arial" w:cs="Arial"/>
          <w:b/>
          <w:bCs/>
          <w:sz w:val="36"/>
          <w:szCs w:val="36"/>
        </w:rPr>
        <w:t xml:space="preserve">chönhof-Viertel </w:t>
      </w:r>
      <w:r>
        <w:rPr>
          <w:rFonts w:ascii="Arial" w:hAnsi="Arial" w:cs="Arial"/>
          <w:b/>
          <w:bCs/>
          <w:sz w:val="36"/>
          <w:szCs w:val="36"/>
        </w:rPr>
        <w:t xml:space="preserve">in </w:t>
      </w:r>
      <w:r w:rsidRPr="009249A6">
        <w:rPr>
          <w:rFonts w:ascii="Arial" w:hAnsi="Arial" w:cs="Arial"/>
          <w:b/>
          <w:bCs/>
          <w:sz w:val="36"/>
          <w:szCs w:val="36"/>
        </w:rPr>
        <w:t>Frankfurt</w:t>
      </w:r>
      <w:r>
        <w:rPr>
          <w:rFonts w:ascii="Arial" w:hAnsi="Arial" w:cs="Arial"/>
          <w:b/>
          <w:bCs/>
          <w:sz w:val="36"/>
          <w:szCs w:val="36"/>
        </w:rPr>
        <w:t>-Bockenheim</w:t>
      </w:r>
    </w:p>
    <w:p w14:paraId="6E879707" w14:textId="77777777" w:rsidR="00F318C4" w:rsidRPr="00FE6933" w:rsidRDefault="00F318C4" w:rsidP="00F318C4">
      <w:pPr>
        <w:spacing w:line="360" w:lineRule="auto"/>
        <w:ind w:right="1134"/>
        <w:rPr>
          <w:rFonts w:ascii="Arial" w:hAnsi="Arial" w:cs="Arial"/>
          <w:b/>
          <w:bCs/>
          <w:sz w:val="24"/>
          <w:szCs w:val="24"/>
        </w:rPr>
      </w:pPr>
      <w:r w:rsidRPr="00AE3AB2">
        <w:rPr>
          <w:rFonts w:ascii="Arial" w:hAnsi="Arial" w:cs="Arial"/>
          <w:b/>
          <w:bCs/>
          <w:sz w:val="24"/>
          <w:szCs w:val="24"/>
        </w:rPr>
        <w:t xml:space="preserve">Die Unternehmensgruppe Nassauische Heimstätte | Wohnstadt (NHW) und </w:t>
      </w:r>
      <w:proofErr w:type="spellStart"/>
      <w:r w:rsidRPr="00AE3AB2">
        <w:rPr>
          <w:rFonts w:ascii="Arial" w:hAnsi="Arial" w:cs="Arial"/>
          <w:b/>
          <w:bCs/>
          <w:sz w:val="24"/>
          <w:szCs w:val="24"/>
        </w:rPr>
        <w:t>Instone</w:t>
      </w:r>
      <w:proofErr w:type="spellEnd"/>
      <w:r w:rsidRPr="00AE3AB2">
        <w:rPr>
          <w:rFonts w:ascii="Arial" w:hAnsi="Arial" w:cs="Arial"/>
          <w:b/>
          <w:bCs/>
          <w:sz w:val="24"/>
          <w:szCs w:val="24"/>
        </w:rPr>
        <w:t xml:space="preserve"> Real Estate luden Expertinnen und Experten ein, über die Rolle von Baukultur bei der Entwicklung bezahlbarer und zugleich qualitätsvoller Stadtquartiere zu diskutieren.</w:t>
      </w:r>
    </w:p>
    <w:p w14:paraId="33A1AE68" w14:textId="77777777" w:rsidR="00B66527" w:rsidRDefault="00B66527" w:rsidP="00822AE4">
      <w:pPr>
        <w:pStyle w:val="Textkrper"/>
        <w:kinsoku w:val="0"/>
        <w:overflowPunct w:val="0"/>
        <w:spacing w:line="360" w:lineRule="auto"/>
        <w:ind w:right="1134"/>
        <w:jc w:val="left"/>
        <w:rPr>
          <w:u w:val="single"/>
        </w:rPr>
      </w:pPr>
    </w:p>
    <w:p w14:paraId="148E1A65" w14:textId="424E760B" w:rsidR="004A3946" w:rsidRDefault="00A33AD0" w:rsidP="004A3946">
      <w:pPr>
        <w:spacing w:line="360" w:lineRule="auto"/>
        <w:ind w:right="1134"/>
        <w:rPr>
          <w:rFonts w:ascii="Arial" w:hAnsi="Arial" w:cs="Arial"/>
        </w:rPr>
      </w:pPr>
      <w:r w:rsidRPr="00A33AD0">
        <w:rPr>
          <w:rFonts w:ascii="Arial" w:hAnsi="Arial" w:cs="Arial"/>
          <w:u w:val="single"/>
        </w:rPr>
        <w:t>Frankfurt am Main</w:t>
      </w:r>
      <w:r w:rsidRPr="00B53FB1">
        <w:rPr>
          <w:rFonts w:ascii="Arial" w:hAnsi="Arial" w:cs="Arial"/>
        </w:rPr>
        <w:t xml:space="preserve"> - </w:t>
      </w:r>
      <w:r w:rsidR="004A3946" w:rsidRPr="00A33AD0">
        <w:rPr>
          <w:rFonts w:ascii="Arial" w:hAnsi="Arial" w:cs="Arial"/>
        </w:rPr>
        <w:t>Mit großem Zuspruch aus Architektur, Stadtplanung, Immob</w:t>
      </w:r>
      <w:r w:rsidR="004A3946">
        <w:rPr>
          <w:rFonts w:ascii="Arial" w:hAnsi="Arial" w:cs="Arial"/>
        </w:rPr>
        <w:t>i</w:t>
      </w:r>
      <w:r w:rsidR="004A3946" w:rsidRPr="00A33AD0">
        <w:rPr>
          <w:rFonts w:ascii="Arial" w:hAnsi="Arial" w:cs="Arial"/>
        </w:rPr>
        <w:t xml:space="preserve">lienwirtschaft, Politik und Verwaltung fand gestern </w:t>
      </w:r>
      <w:r w:rsidR="004A3946">
        <w:rPr>
          <w:rFonts w:ascii="Arial" w:hAnsi="Arial" w:cs="Arial"/>
        </w:rPr>
        <w:t xml:space="preserve">in Anwesenheit von NHW-Geschäftsführerin Monika Fontaine-Kretschmer und Planungsdezernent Marcus Gwechenberger </w:t>
      </w:r>
      <w:r w:rsidR="004A3946" w:rsidRPr="00A33AD0">
        <w:rPr>
          <w:rFonts w:ascii="Arial" w:hAnsi="Arial" w:cs="Arial"/>
        </w:rPr>
        <w:t>die „Lange Tafel der Baukultur“ im Schönhof-Viertel in Frankfurt-Bockenheim statt.</w:t>
      </w:r>
      <w:r w:rsidR="004A3946">
        <w:rPr>
          <w:rFonts w:ascii="Arial" w:hAnsi="Arial" w:cs="Arial"/>
        </w:rPr>
        <w:t xml:space="preserve"> Zahlreiche interessierte Bewohner nahmen ebenfalls an der Veranstaltung auf dem neuen Quartiersplatz teil.</w:t>
      </w:r>
    </w:p>
    <w:p w14:paraId="2A9742B3" w14:textId="77777777" w:rsidR="004A3946" w:rsidRPr="005C392F" w:rsidRDefault="004A3946" w:rsidP="004A3946">
      <w:pPr>
        <w:spacing w:line="360" w:lineRule="auto"/>
        <w:ind w:right="1134"/>
        <w:rPr>
          <w:rFonts w:ascii="Arial" w:hAnsi="Arial" w:cs="Arial"/>
        </w:rPr>
      </w:pPr>
    </w:p>
    <w:p w14:paraId="07E694BD" w14:textId="77777777" w:rsidR="004A3946" w:rsidRDefault="004A3946" w:rsidP="004A3946">
      <w:pPr>
        <w:spacing w:line="360" w:lineRule="auto"/>
        <w:ind w:right="1134"/>
        <w:rPr>
          <w:rFonts w:ascii="Arial" w:hAnsi="Arial" w:cs="Arial"/>
        </w:rPr>
      </w:pPr>
      <w:r w:rsidRPr="00A33AD0">
        <w:rPr>
          <w:rFonts w:ascii="Arial" w:hAnsi="Arial" w:cs="Arial"/>
        </w:rPr>
        <w:t xml:space="preserve">Im Mittelpunkt stand </w:t>
      </w:r>
      <w:r>
        <w:rPr>
          <w:rFonts w:ascii="Arial" w:hAnsi="Arial" w:cs="Arial"/>
        </w:rPr>
        <w:t>ein moderiertes Gespräch</w:t>
      </w:r>
      <w:r w:rsidRPr="00A33AD0">
        <w:rPr>
          <w:rFonts w:ascii="Arial" w:hAnsi="Arial" w:cs="Arial"/>
        </w:rPr>
        <w:t xml:space="preserve"> an der „Langen Tafel“,</w:t>
      </w:r>
    </w:p>
    <w:p w14:paraId="33E4C39E" w14:textId="18991EC5" w:rsidR="004A3946" w:rsidRDefault="004A3946" w:rsidP="004A3946">
      <w:pPr>
        <w:spacing w:line="360" w:lineRule="auto"/>
        <w:ind w:right="850"/>
        <w:rPr>
          <w:rFonts w:ascii="Arial" w:hAnsi="Arial" w:cs="Arial"/>
        </w:rPr>
      </w:pPr>
      <w:proofErr w:type="gramStart"/>
      <w:r w:rsidRPr="00A33AD0">
        <w:rPr>
          <w:rFonts w:ascii="Arial" w:hAnsi="Arial" w:cs="Arial"/>
        </w:rPr>
        <w:t>bei der Vertreterinnen</w:t>
      </w:r>
      <w:proofErr w:type="gramEnd"/>
      <w:r w:rsidRPr="00A33AD0">
        <w:rPr>
          <w:rFonts w:ascii="Arial" w:hAnsi="Arial" w:cs="Arial"/>
        </w:rPr>
        <w:t xml:space="preserve"> und Vertreter aus Architektur, Projektentwicklung, Politik und Verwaltung zentrale </w:t>
      </w:r>
      <w:r>
        <w:rPr>
          <w:rFonts w:ascii="Arial" w:hAnsi="Arial" w:cs="Arial"/>
        </w:rPr>
        <w:t>Elemente</w:t>
      </w:r>
      <w:r w:rsidRPr="00A33AD0">
        <w:rPr>
          <w:rFonts w:ascii="Arial" w:hAnsi="Arial" w:cs="Arial"/>
        </w:rPr>
        <w:t xml:space="preserve"> der Quartiersentwicklung</w:t>
      </w:r>
      <w:r>
        <w:rPr>
          <w:rFonts w:ascii="Arial" w:hAnsi="Arial" w:cs="Arial"/>
        </w:rPr>
        <w:t xml:space="preserve"> vorstellten: Die neue Hybridschule ist in Deutschland bisher einzigartig, sie kombiniert Wohnen und Bildung in einem Gebäude. Im zentralen Park wird ein Regenwassermanagement umgesetzt, das dem Schwammstadtprinzip folgt. Der</w:t>
      </w:r>
      <w:r>
        <w:rPr>
          <w:rFonts w:ascii="Arial" w:hAnsi="Arial" w:cs="Arial"/>
        </w:rPr>
        <w:t xml:space="preserve"> </w:t>
      </w:r>
      <w:r>
        <w:rPr>
          <w:rFonts w:ascii="Arial" w:hAnsi="Arial" w:cs="Arial"/>
        </w:rPr>
        <w:t xml:space="preserve">Park und </w:t>
      </w:r>
      <w:r>
        <w:rPr>
          <w:rFonts w:ascii="Arial" w:hAnsi="Arial" w:cs="Arial"/>
        </w:rPr>
        <w:t>der Quartiersplatz</w:t>
      </w:r>
      <w:r>
        <w:rPr>
          <w:rFonts w:ascii="Arial" w:hAnsi="Arial" w:cs="Arial"/>
        </w:rPr>
        <w:t xml:space="preserve"> sollen tagsüber auch von der Schule genutzt werden.  </w:t>
      </w:r>
    </w:p>
    <w:p w14:paraId="6A315DA3" w14:textId="77777777" w:rsidR="004A3946" w:rsidRDefault="004A3946" w:rsidP="004A3946">
      <w:pPr>
        <w:spacing w:line="360" w:lineRule="auto"/>
        <w:ind w:right="850"/>
        <w:rPr>
          <w:rFonts w:ascii="Arial" w:hAnsi="Arial" w:cs="Arial"/>
        </w:rPr>
      </w:pPr>
    </w:p>
    <w:p w14:paraId="36D6803A" w14:textId="77777777" w:rsidR="004A3946" w:rsidRDefault="004A3946" w:rsidP="004A3946">
      <w:pPr>
        <w:spacing w:line="360" w:lineRule="auto"/>
        <w:ind w:right="850"/>
        <w:rPr>
          <w:rFonts w:ascii="Arial" w:hAnsi="Arial" w:cs="Arial"/>
        </w:rPr>
      </w:pPr>
    </w:p>
    <w:p w14:paraId="225EE9D2" w14:textId="5139FC33" w:rsidR="009249A6" w:rsidRDefault="00801B39" w:rsidP="004A3946">
      <w:pPr>
        <w:spacing w:line="360" w:lineRule="auto"/>
        <w:ind w:right="1134"/>
        <w:rPr>
          <w:rFonts w:ascii="Arial" w:hAnsi="Arial" w:cs="Arial"/>
        </w:rPr>
      </w:pPr>
      <w:r>
        <w:rPr>
          <w:rFonts w:ascii="Arial" w:hAnsi="Arial" w:cs="Arial"/>
        </w:rPr>
        <w:lastRenderedPageBreak/>
        <w:t>Ergänzt wurde d</w:t>
      </w:r>
      <w:r w:rsidRPr="00A33AD0">
        <w:rPr>
          <w:rFonts w:ascii="Arial" w:hAnsi="Arial" w:cs="Arial"/>
        </w:rPr>
        <w:t>ie Veranstaltung</w:t>
      </w:r>
      <w:r>
        <w:rPr>
          <w:rFonts w:ascii="Arial" w:hAnsi="Arial" w:cs="Arial"/>
        </w:rPr>
        <w:t xml:space="preserve"> </w:t>
      </w:r>
      <w:r w:rsidRPr="00A33AD0">
        <w:rPr>
          <w:rFonts w:ascii="Arial" w:hAnsi="Arial" w:cs="Arial"/>
        </w:rPr>
        <w:t xml:space="preserve">mit einer Ausstellung </w:t>
      </w:r>
      <w:r>
        <w:rPr>
          <w:rFonts w:ascii="Arial" w:hAnsi="Arial" w:cs="Arial"/>
        </w:rPr>
        <w:t xml:space="preserve">der Architektenentwürfe </w:t>
      </w:r>
      <w:r w:rsidRPr="00A33AD0">
        <w:rPr>
          <w:rFonts w:ascii="Arial" w:hAnsi="Arial" w:cs="Arial"/>
        </w:rPr>
        <w:t>auf dem Quartiersplat</w:t>
      </w:r>
      <w:r w:rsidR="00B53FB1">
        <w:rPr>
          <w:rFonts w:ascii="Arial" w:hAnsi="Arial" w:cs="Arial"/>
        </w:rPr>
        <w:t xml:space="preserve">z von </w:t>
      </w:r>
      <w:r w:rsidR="00B53FB1" w:rsidRPr="00B53FB1">
        <w:rPr>
          <w:rFonts w:ascii="Arial" w:hAnsi="Arial" w:cs="Arial"/>
        </w:rPr>
        <w:t>BGF+ Architekten PartGmbB; Landes&amp; Partner,</w:t>
      </w:r>
      <w:r w:rsidR="00B53FB1" w:rsidRPr="00B53FB1">
        <w:rPr>
          <w:rFonts w:ascii="Segoe UI" w:hAnsi="Segoe UI" w:cs="Segoe UI"/>
          <w:color w:val="575656"/>
          <w:bdr w:val="single" w:sz="2" w:space="0" w:color="E5E7EB" w:frame="1"/>
        </w:rPr>
        <w:t xml:space="preserve"> </w:t>
      </w:r>
      <w:proofErr w:type="spellStart"/>
      <w:r w:rsidR="00B53FB1" w:rsidRPr="00B53FB1">
        <w:rPr>
          <w:rFonts w:ascii="Arial" w:hAnsi="Arial" w:cs="Arial"/>
        </w:rPr>
        <w:t>a+r</w:t>
      </w:r>
      <w:proofErr w:type="spellEnd"/>
      <w:r w:rsidR="00B53FB1" w:rsidRPr="00B53FB1">
        <w:rPr>
          <w:rFonts w:ascii="Arial" w:hAnsi="Arial" w:cs="Arial"/>
        </w:rPr>
        <w:t xml:space="preserve"> Architekten und Karl Dudler Architekten</w:t>
      </w:r>
      <w:r w:rsidR="004A3946">
        <w:rPr>
          <w:rFonts w:ascii="Arial" w:hAnsi="Arial" w:cs="Arial"/>
        </w:rPr>
        <w:t xml:space="preserve">. </w:t>
      </w:r>
      <w:r w:rsidR="007E08D0" w:rsidRPr="00A33AD0">
        <w:rPr>
          <w:rFonts w:ascii="Arial" w:hAnsi="Arial" w:cs="Arial"/>
        </w:rPr>
        <w:t>Anschließend</w:t>
      </w:r>
      <w:r w:rsidR="009249A6" w:rsidRPr="00A33AD0">
        <w:rPr>
          <w:rFonts w:ascii="Arial" w:hAnsi="Arial" w:cs="Arial"/>
        </w:rPr>
        <w:t xml:space="preserve"> wurden fachlich geführte Rundgänge durch das Quartier angeboten, die an den einzelnen Baufeldern sowie den Freiräumen Station machten. </w:t>
      </w:r>
    </w:p>
    <w:p w14:paraId="76BFD83F" w14:textId="77777777" w:rsidR="00A33AD0" w:rsidRPr="00A33AD0" w:rsidRDefault="00A33AD0" w:rsidP="00A33AD0">
      <w:pPr>
        <w:spacing w:line="360" w:lineRule="auto"/>
        <w:ind w:right="850"/>
        <w:rPr>
          <w:rFonts w:ascii="Arial" w:hAnsi="Arial" w:cs="Arial"/>
        </w:rPr>
      </w:pPr>
    </w:p>
    <w:p w14:paraId="5F2AA193" w14:textId="77777777" w:rsidR="00F318C4" w:rsidRPr="00EB1304" w:rsidRDefault="00F318C4" w:rsidP="00F318C4">
      <w:pPr>
        <w:spacing w:line="360" w:lineRule="auto"/>
        <w:ind w:right="850"/>
        <w:rPr>
          <w:rFonts w:ascii="Arial" w:hAnsi="Arial" w:cs="Arial"/>
        </w:rPr>
      </w:pPr>
      <w:r w:rsidRPr="00AE3AB2">
        <w:rPr>
          <w:rFonts w:ascii="Arial" w:hAnsi="Arial" w:cs="Arial"/>
        </w:rPr>
        <w:t>„Das Schönhof-Viertel zeigt, dass bezahlbarer Wohnraum und hohe Ansprüche an Architektur, Freiraumgestaltung und soziale Infrastruktur kein Widerspruch sind. Gemeinsam mit unseren Partnern schaffen wir hier ein urbanes Quartier für unterschiedliche Einkommensgruppen und geben eine konkrete Antwort auf die Frage, wie qualitätsvoller Wohnungsbau auch in innerstädtischen Lagen im großen Maßstab gelingen kann“, sagte Monika Fontaine-Kretschmer, Geschäftsführerin der Unternehmensgruppe Nassauische Heimstätte | Wohnstadt (NHW)</w:t>
      </w:r>
    </w:p>
    <w:p w14:paraId="4D49D235" w14:textId="77777777" w:rsidR="00A33AD0" w:rsidRPr="00A33AD0" w:rsidRDefault="00A33AD0" w:rsidP="00A33AD0">
      <w:pPr>
        <w:spacing w:line="360" w:lineRule="auto"/>
        <w:ind w:right="850"/>
        <w:rPr>
          <w:rFonts w:ascii="Arial" w:hAnsi="Arial" w:cs="Arial"/>
        </w:rPr>
      </w:pPr>
    </w:p>
    <w:p w14:paraId="684982A7" w14:textId="43542B53" w:rsidR="00A33AD0" w:rsidRDefault="00030421" w:rsidP="00A33AD0">
      <w:pPr>
        <w:spacing w:line="360" w:lineRule="auto"/>
        <w:ind w:right="850"/>
        <w:rPr>
          <w:rFonts w:ascii="Arial" w:hAnsi="Arial" w:cs="Arial"/>
        </w:rPr>
      </w:pPr>
      <w:r w:rsidRPr="00E0149E">
        <w:rPr>
          <w:rFonts w:ascii="Arial" w:hAnsi="Arial" w:cs="Arial"/>
        </w:rPr>
        <w:t xml:space="preserve">Auch Frankfurts Planungsdezernent Marcus Gwechenberger hob die Bedeutung des Schönhof-Viertels als Beispiel gelungener Quartiersentwicklung hervor: „Die Lange Tafel der Baukultur hat uns die Gelegenheit geboten, mit den Menschen vor Ort über die Entwicklung ihres Quartiers ins Gespräch zu kommen. Das Schönhof-Viertel zeigt beispielhaft, wie aus einer ehemals </w:t>
      </w:r>
      <w:r>
        <w:rPr>
          <w:rFonts w:ascii="Arial" w:hAnsi="Arial" w:cs="Arial"/>
        </w:rPr>
        <w:t>gewerblich</w:t>
      </w:r>
      <w:r w:rsidRPr="00E0149E">
        <w:rPr>
          <w:rFonts w:ascii="Arial" w:hAnsi="Arial" w:cs="Arial"/>
        </w:rPr>
        <w:t xml:space="preserve"> geprägten Fläche ein lebendiges urbanes Quartier für rund 5.000 Menschen entstehen kann. Wohnungen, Bildungseinrichtungen, Nahversorgung, attraktive Freiräume und der große Quartierspark greifen hier ineinander und schaffen die Grundlage für stabile, lebendige Nachbarschaften. Gleichzeitig steht das Projekt für die erfolgreiche Zusammenarbeit von Stadt sowie öffentlichen und privaten Partnern der Wohnungswirtschaft bei der Entwicklung neuer Stadtquartiere in Frankfurt.“ </w:t>
      </w:r>
    </w:p>
    <w:p w14:paraId="1029D88F" w14:textId="04602FD5" w:rsidR="009249A6" w:rsidRDefault="00856095" w:rsidP="00A33AD0">
      <w:pPr>
        <w:spacing w:line="360" w:lineRule="auto"/>
        <w:ind w:right="850"/>
        <w:rPr>
          <w:rFonts w:ascii="Arial" w:hAnsi="Arial" w:cs="Arial"/>
        </w:rPr>
      </w:pPr>
      <w:r w:rsidRPr="00B76E17">
        <w:rPr>
          <w:rFonts w:ascii="Arial" w:hAnsi="Arial" w:cs="Arial"/>
        </w:rPr>
        <w:lastRenderedPageBreak/>
        <w:t xml:space="preserve">„Das Schönhof-Viertel zeigt, was möglich ist, wenn komplexe Quartiersentwicklungen von Anfang an partnerschaftlich gedacht werden", so Sascha Querbach, Niederlassungsleiter Rhein-Main von </w:t>
      </w:r>
      <w:proofErr w:type="spellStart"/>
      <w:r w:rsidRPr="00B76E17">
        <w:rPr>
          <w:rFonts w:ascii="Arial" w:hAnsi="Arial" w:cs="Arial"/>
        </w:rPr>
        <w:t>Instone</w:t>
      </w:r>
      <w:proofErr w:type="spellEnd"/>
      <w:r w:rsidRPr="00B76E17">
        <w:rPr>
          <w:rFonts w:ascii="Arial" w:hAnsi="Arial" w:cs="Arial"/>
        </w:rPr>
        <w:t xml:space="preserve"> Real Estate. „Die Lange Tafel der Baukultur hat das eindrucksvoll bestätigt: Der frühe Austausch über Architektur, Nutzungsmix und Freiraum ist kein Mehraufwand – er ist die Grundlage für gute Stadtentwicklung."</w:t>
      </w:r>
    </w:p>
    <w:p w14:paraId="57AD85D8" w14:textId="77777777" w:rsidR="00856095" w:rsidRDefault="00856095" w:rsidP="00A33AD0">
      <w:pPr>
        <w:spacing w:line="360" w:lineRule="auto"/>
        <w:ind w:right="850"/>
        <w:rPr>
          <w:rFonts w:ascii="Arial" w:hAnsi="Arial" w:cs="Arial"/>
          <w:b/>
          <w:bCs/>
        </w:rPr>
      </w:pPr>
    </w:p>
    <w:p w14:paraId="240554E0" w14:textId="082A925E" w:rsidR="00A33AD0" w:rsidRPr="00A33AD0" w:rsidRDefault="00A33AD0" w:rsidP="00A33AD0">
      <w:pPr>
        <w:spacing w:line="360" w:lineRule="auto"/>
        <w:rPr>
          <w:rFonts w:ascii="Arial" w:hAnsi="Arial" w:cs="Arial"/>
          <w:b/>
          <w:bCs/>
        </w:rPr>
      </w:pPr>
      <w:r w:rsidRPr="00A33AD0">
        <w:rPr>
          <w:rFonts w:ascii="Arial" w:hAnsi="Arial" w:cs="Arial"/>
          <w:b/>
          <w:bCs/>
        </w:rPr>
        <w:t xml:space="preserve">Transformation eines </w:t>
      </w:r>
      <w:r w:rsidR="00856095">
        <w:rPr>
          <w:rFonts w:ascii="Arial" w:hAnsi="Arial" w:cs="Arial"/>
          <w:b/>
          <w:bCs/>
        </w:rPr>
        <w:t>Gewerbe</w:t>
      </w:r>
      <w:r w:rsidRPr="00A33AD0">
        <w:rPr>
          <w:rFonts w:ascii="Arial" w:hAnsi="Arial" w:cs="Arial"/>
          <w:b/>
          <w:bCs/>
        </w:rPr>
        <w:t>areals zum urbanen Quartier</w:t>
      </w:r>
    </w:p>
    <w:p w14:paraId="7B95CFF7" w14:textId="059085FA" w:rsidR="00A33AD0" w:rsidRDefault="00A33AD0" w:rsidP="00A33AD0">
      <w:pPr>
        <w:spacing w:line="360" w:lineRule="auto"/>
        <w:ind w:right="850"/>
        <w:rPr>
          <w:rFonts w:ascii="Arial" w:hAnsi="Arial" w:cs="Arial"/>
        </w:rPr>
      </w:pPr>
      <w:r w:rsidRPr="00A33AD0">
        <w:rPr>
          <w:rFonts w:ascii="Arial" w:hAnsi="Arial" w:cs="Arial"/>
        </w:rPr>
        <w:t xml:space="preserve">Das Schönhof-Viertel steht exemplarisch für die Konversion ehemals </w:t>
      </w:r>
      <w:r w:rsidR="004A3946">
        <w:rPr>
          <w:rFonts w:ascii="Arial" w:hAnsi="Arial" w:cs="Arial"/>
        </w:rPr>
        <w:t>gewerblich</w:t>
      </w:r>
      <w:r w:rsidRPr="00A33AD0">
        <w:rPr>
          <w:rFonts w:ascii="Arial" w:hAnsi="Arial" w:cs="Arial"/>
        </w:rPr>
        <w:t xml:space="preserve"> geprägter Flächen in </w:t>
      </w:r>
      <w:r w:rsidR="00407EA0">
        <w:rPr>
          <w:rFonts w:ascii="Arial" w:hAnsi="Arial" w:cs="Arial"/>
        </w:rPr>
        <w:t xml:space="preserve">ein </w:t>
      </w:r>
      <w:r w:rsidRPr="00A33AD0">
        <w:rPr>
          <w:rFonts w:ascii="Arial" w:hAnsi="Arial" w:cs="Arial"/>
        </w:rPr>
        <w:t>lebendige</w:t>
      </w:r>
      <w:r w:rsidR="00407EA0">
        <w:rPr>
          <w:rFonts w:ascii="Arial" w:hAnsi="Arial" w:cs="Arial"/>
        </w:rPr>
        <w:t>s</w:t>
      </w:r>
      <w:r w:rsidRPr="00A33AD0">
        <w:rPr>
          <w:rFonts w:ascii="Arial" w:hAnsi="Arial" w:cs="Arial"/>
        </w:rPr>
        <w:t>, urbane</w:t>
      </w:r>
      <w:r w:rsidR="00407EA0">
        <w:rPr>
          <w:rFonts w:ascii="Arial" w:hAnsi="Arial" w:cs="Arial"/>
        </w:rPr>
        <w:t>s</w:t>
      </w:r>
      <w:r w:rsidRPr="00A33AD0">
        <w:rPr>
          <w:rFonts w:ascii="Arial" w:hAnsi="Arial" w:cs="Arial"/>
        </w:rPr>
        <w:t xml:space="preserve"> Quartier </w:t>
      </w:r>
      <w:r w:rsidR="00BE5428" w:rsidRPr="00A33AD0">
        <w:rPr>
          <w:rFonts w:ascii="Arial" w:hAnsi="Arial" w:cs="Arial"/>
        </w:rPr>
        <w:t>entwickelt</w:t>
      </w:r>
      <w:r w:rsidRPr="00A33AD0">
        <w:rPr>
          <w:rFonts w:ascii="Arial" w:hAnsi="Arial" w:cs="Arial"/>
        </w:rPr>
        <w:t xml:space="preserve"> von der NHW und </w:t>
      </w:r>
      <w:proofErr w:type="spellStart"/>
      <w:r w:rsidRPr="00A33AD0">
        <w:rPr>
          <w:rFonts w:ascii="Arial" w:hAnsi="Arial" w:cs="Arial"/>
        </w:rPr>
        <w:t>Instone</w:t>
      </w:r>
      <w:proofErr w:type="spellEnd"/>
      <w:r w:rsidRPr="00A33AD0">
        <w:rPr>
          <w:rFonts w:ascii="Arial" w:hAnsi="Arial" w:cs="Arial"/>
        </w:rPr>
        <w:t xml:space="preserve"> Real Estate entsteht in Frankfurt-Bockenheim – in unmittelbarer Nähe zu Rödelheim</w:t>
      </w:r>
      <w:r w:rsidR="00AA5B66">
        <w:rPr>
          <w:rFonts w:ascii="Arial" w:hAnsi="Arial" w:cs="Arial"/>
        </w:rPr>
        <w:t xml:space="preserve">, dem </w:t>
      </w:r>
      <w:r w:rsidR="00F82C06">
        <w:rPr>
          <w:rFonts w:ascii="Arial" w:hAnsi="Arial" w:cs="Arial"/>
        </w:rPr>
        <w:t>Westbahnhof</w:t>
      </w:r>
      <w:r w:rsidRPr="00A33AD0">
        <w:rPr>
          <w:rFonts w:ascii="Arial" w:hAnsi="Arial" w:cs="Arial"/>
        </w:rPr>
        <w:t xml:space="preserve"> und nur rund 3,5 Kilometer von der Innenstadt entfernt – ein integriertes Stadtquartier mit </w:t>
      </w:r>
      <w:r w:rsidR="004A3946">
        <w:rPr>
          <w:rFonts w:ascii="Arial" w:hAnsi="Arial" w:cs="Arial"/>
        </w:rPr>
        <w:t>über</w:t>
      </w:r>
      <w:r w:rsidRPr="00A33AD0">
        <w:rPr>
          <w:rFonts w:ascii="Arial" w:hAnsi="Arial" w:cs="Arial"/>
        </w:rPr>
        <w:t xml:space="preserve"> 2.000 Miet- und Eigentumswohnungen, Bildungs- und Betreuungsangeboten, Nahversorgung sowie einem durchgängigen Freiraumkonzept.</w:t>
      </w:r>
    </w:p>
    <w:p w14:paraId="45E2FD2E" w14:textId="77777777" w:rsidR="00A33AD0" w:rsidRPr="00A33AD0" w:rsidRDefault="00A33AD0" w:rsidP="00A33AD0">
      <w:pPr>
        <w:spacing w:line="360" w:lineRule="auto"/>
        <w:ind w:right="850"/>
        <w:rPr>
          <w:rFonts w:ascii="Arial" w:hAnsi="Arial" w:cs="Arial"/>
        </w:rPr>
      </w:pPr>
    </w:p>
    <w:p w14:paraId="7AEE7745" w14:textId="53B0A7C5" w:rsidR="009249A6" w:rsidRDefault="00A33AD0" w:rsidP="00A33AD0">
      <w:pPr>
        <w:spacing w:line="360" w:lineRule="auto"/>
        <w:ind w:right="850"/>
        <w:rPr>
          <w:rFonts w:ascii="Arial" w:hAnsi="Arial" w:cs="Arial"/>
        </w:rPr>
      </w:pPr>
      <w:r w:rsidRPr="00A33AD0">
        <w:rPr>
          <w:rFonts w:ascii="Arial" w:hAnsi="Arial" w:cs="Arial"/>
        </w:rPr>
        <w:t xml:space="preserve">Städtebauliches Herzstück ist </w:t>
      </w:r>
      <w:r w:rsidR="00407EA0">
        <w:rPr>
          <w:rFonts w:ascii="Arial" w:hAnsi="Arial" w:cs="Arial"/>
        </w:rPr>
        <w:t xml:space="preserve">der </w:t>
      </w:r>
      <w:r w:rsidRPr="00A33AD0">
        <w:rPr>
          <w:rFonts w:ascii="Arial" w:hAnsi="Arial" w:cs="Arial"/>
        </w:rPr>
        <w:t>Quartiersplatz als verbindende</w:t>
      </w:r>
      <w:r w:rsidR="00407EA0">
        <w:rPr>
          <w:rFonts w:ascii="Arial" w:hAnsi="Arial" w:cs="Arial"/>
        </w:rPr>
        <w:t>s</w:t>
      </w:r>
      <w:r w:rsidRPr="00A33AD0">
        <w:rPr>
          <w:rFonts w:ascii="Arial" w:hAnsi="Arial" w:cs="Arial"/>
        </w:rPr>
        <w:t xml:space="preserve"> Zentrum und soziale</w:t>
      </w:r>
      <w:r w:rsidR="00407EA0">
        <w:rPr>
          <w:rFonts w:ascii="Arial" w:hAnsi="Arial" w:cs="Arial"/>
        </w:rPr>
        <w:t>r</w:t>
      </w:r>
      <w:r w:rsidRPr="00A33AD0">
        <w:rPr>
          <w:rFonts w:ascii="Arial" w:hAnsi="Arial" w:cs="Arial"/>
        </w:rPr>
        <w:t xml:space="preserve"> Ankerpunkt. Ergänzt wird dieser durch eine rund 28.000 m² große Parkanlage, die sich als „grünes Band“ durch das Viertel zieht. Mit der Hybridschule – einem bundesweiten Pilotprojekt nach dem Prinzip „unten lernen, oben wohnen“ – werden Bildung und Wohnen in einem hybriden Gebäudetyp vereint. Kitas, wohnortnahe Versorgung und eine breite soziale Infrastruktur bilden die Grundlage für stabile Nachbarschaften und eine langfristig tragfähige Quartiersentwicklung.</w:t>
      </w:r>
    </w:p>
    <w:p w14:paraId="3C2A2916" w14:textId="77777777" w:rsidR="00B53FB1" w:rsidRDefault="00B53FB1" w:rsidP="00A33AD0">
      <w:pPr>
        <w:spacing w:line="360" w:lineRule="auto"/>
        <w:ind w:right="850"/>
        <w:rPr>
          <w:rFonts w:ascii="Arial" w:hAnsi="Arial" w:cs="Arial"/>
        </w:rPr>
      </w:pPr>
    </w:p>
    <w:p w14:paraId="197F7F89" w14:textId="77777777" w:rsidR="004A3946" w:rsidRDefault="004A3946" w:rsidP="00801B39">
      <w:pPr>
        <w:ind w:right="851"/>
        <w:rPr>
          <w:rFonts w:ascii="Arial" w:hAnsi="Arial" w:cs="Arial"/>
          <w:b/>
          <w:bCs/>
        </w:rPr>
      </w:pPr>
    </w:p>
    <w:p w14:paraId="30AAD484" w14:textId="388D22DE" w:rsidR="00A33AD0" w:rsidRPr="00A33AD0" w:rsidRDefault="00A33AD0" w:rsidP="00801B39">
      <w:pPr>
        <w:ind w:right="851"/>
        <w:rPr>
          <w:rFonts w:ascii="Arial" w:hAnsi="Arial" w:cs="Arial"/>
          <w:b/>
          <w:bCs/>
        </w:rPr>
      </w:pPr>
      <w:r w:rsidRPr="00A33AD0">
        <w:rPr>
          <w:rFonts w:ascii="Arial" w:hAnsi="Arial" w:cs="Arial"/>
          <w:b/>
          <w:bCs/>
        </w:rPr>
        <w:lastRenderedPageBreak/>
        <w:t>Unternehmensgruppe Nassauische Heimstätte | Wohnstadt </w:t>
      </w:r>
    </w:p>
    <w:p w14:paraId="24A7A9EB" w14:textId="77777777" w:rsidR="00A33AD0" w:rsidRPr="00A33AD0" w:rsidRDefault="00A33AD0" w:rsidP="00801B39">
      <w:pPr>
        <w:ind w:right="851"/>
        <w:rPr>
          <w:rFonts w:ascii="Arial" w:hAnsi="Arial" w:cs="Arial"/>
        </w:rPr>
      </w:pPr>
      <w:r w:rsidRPr="00A33AD0">
        <w:rPr>
          <w:rFonts w:ascii="Arial" w:hAnsi="Arial" w:cs="Arial"/>
        </w:rPr>
        <w:t>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Das Regionalcenter Frankfurt bewirtschaftet rund 19.800 Wohnungen, darunter 16.000 direkt in Frankfurt. Unter der NHW-Marke </w:t>
      </w:r>
      <w:proofErr w:type="spellStart"/>
      <w:r w:rsidRPr="00A33AD0">
        <w:rPr>
          <w:rFonts w:ascii="Arial" w:hAnsi="Arial" w:cs="Arial"/>
        </w:rPr>
        <w:t>ProjektStadt</w:t>
      </w:r>
      <w:proofErr w:type="spellEnd"/>
      <w:r w:rsidRPr="00A33AD0">
        <w:rPr>
          <w:rFonts w:ascii="Arial" w:hAnsi="Arial" w:cs="Arial"/>
        </w:rPr>
        <w:t> führt sie nachhaltige Stadtentwicklungsaufgaben durch. Sie ist Gründungsmitglied der Initiative Wohnen.2050, um dem Klimaschutz in der Wohnungswirtschaft mehr Schlagkraft zu verleihen. Mit </w:t>
      </w:r>
      <w:proofErr w:type="spellStart"/>
      <w:r w:rsidRPr="00A33AD0">
        <w:rPr>
          <w:rFonts w:ascii="Arial" w:hAnsi="Arial" w:cs="Arial"/>
        </w:rPr>
        <w:t>hubitation</w:t>
      </w:r>
      <w:proofErr w:type="spellEnd"/>
      <w:r w:rsidRPr="00A33AD0">
        <w:rPr>
          <w:rFonts w:ascii="Arial" w:hAnsi="Arial" w:cs="Arial"/>
        </w:rPr>
        <w:t> verfügt die NHW zudem über ein Startup- und Ideennetzwerk rund um innovatives Wohnen.  </w:t>
      </w:r>
    </w:p>
    <w:p w14:paraId="4F2E52CE" w14:textId="77777777" w:rsidR="00A33AD0" w:rsidRPr="00A33AD0" w:rsidRDefault="00A33AD0" w:rsidP="00801B39">
      <w:pPr>
        <w:ind w:right="851"/>
        <w:rPr>
          <w:rFonts w:ascii="Arial" w:hAnsi="Arial" w:cs="Arial"/>
        </w:rPr>
      </w:pPr>
      <w:r w:rsidRPr="00A33AD0">
        <w:rPr>
          <w:rFonts w:ascii="Arial" w:hAnsi="Arial" w:cs="Arial"/>
        </w:rPr>
        <w:t>www.nhw.de</w:t>
      </w:r>
    </w:p>
    <w:p w14:paraId="48EE1B94" w14:textId="77777777" w:rsidR="00A33AD0" w:rsidRDefault="00A33AD0" w:rsidP="00801B39">
      <w:pPr>
        <w:ind w:right="851"/>
        <w:rPr>
          <w:rFonts w:ascii="Arial" w:hAnsi="Arial" w:cs="Arial"/>
        </w:rPr>
      </w:pPr>
    </w:p>
    <w:p w14:paraId="5F19918A" w14:textId="77777777" w:rsidR="00A33AD0" w:rsidRPr="00A33AD0" w:rsidRDefault="00A33AD0" w:rsidP="00801B39">
      <w:pPr>
        <w:ind w:right="851"/>
        <w:rPr>
          <w:rFonts w:ascii="Arial" w:hAnsi="Arial" w:cs="Arial"/>
        </w:rPr>
      </w:pPr>
      <w:r w:rsidRPr="00A33AD0">
        <w:rPr>
          <w:rFonts w:ascii="Arial" w:hAnsi="Arial" w:cs="Arial"/>
          <w:b/>
          <w:bCs/>
        </w:rPr>
        <w:t xml:space="preserve">Über </w:t>
      </w:r>
      <w:proofErr w:type="spellStart"/>
      <w:r w:rsidRPr="00A33AD0">
        <w:rPr>
          <w:rFonts w:ascii="Arial" w:hAnsi="Arial" w:cs="Arial"/>
          <w:b/>
          <w:bCs/>
        </w:rPr>
        <w:t>Instone</w:t>
      </w:r>
      <w:proofErr w:type="spellEnd"/>
      <w:r w:rsidRPr="00A33AD0">
        <w:rPr>
          <w:rFonts w:ascii="Arial" w:hAnsi="Arial" w:cs="Arial"/>
          <w:b/>
          <w:bCs/>
        </w:rPr>
        <w:t xml:space="preserve"> Real Estate</w:t>
      </w:r>
      <w:r w:rsidRPr="00A33AD0">
        <w:rPr>
          <w:rFonts w:ascii="Arial" w:hAnsi="Arial" w:cs="Arial"/>
        </w:rPr>
        <w:t xml:space="preserve"> </w:t>
      </w:r>
    </w:p>
    <w:p w14:paraId="72F1411C" w14:textId="77777777" w:rsidR="00A33AD0" w:rsidRPr="00A33AD0" w:rsidRDefault="00A33AD0" w:rsidP="00801B39">
      <w:pPr>
        <w:ind w:right="851"/>
        <w:rPr>
          <w:rFonts w:ascii="Arial" w:hAnsi="Arial" w:cs="Arial"/>
        </w:rPr>
      </w:pPr>
      <w:proofErr w:type="spellStart"/>
      <w:r w:rsidRPr="00A33AD0">
        <w:rPr>
          <w:rFonts w:ascii="Arial" w:hAnsi="Arial" w:cs="Arial"/>
        </w:rPr>
        <w:t>Instone</w:t>
      </w:r>
      <w:proofErr w:type="spellEnd"/>
      <w:r w:rsidRPr="00A33AD0">
        <w:rPr>
          <w:rFonts w:ascii="Arial" w:hAnsi="Arial" w:cs="Arial"/>
        </w:rPr>
        <w:t xml:space="preserve"> Real Estate ist ein Tochterunternehmen der börsennotierten </w:t>
      </w:r>
      <w:proofErr w:type="spellStart"/>
      <w:r w:rsidRPr="00A33AD0">
        <w:rPr>
          <w:rFonts w:ascii="Arial" w:hAnsi="Arial" w:cs="Arial"/>
        </w:rPr>
        <w:t>Instone</w:t>
      </w:r>
      <w:proofErr w:type="spellEnd"/>
      <w:r w:rsidRPr="00A33AD0">
        <w:rPr>
          <w:rFonts w:ascii="Arial" w:hAnsi="Arial" w:cs="Arial"/>
        </w:rPr>
        <w:t xml:space="preserve"> Group und somit einer der führenden Wohnentwickler Deutschlands. Seit 1991 entwickeln wir bundesweit zukunftsfähige und nachhaltige Stadtquartiere mit Miet- und Eigentumswohnungen – für ein langfristig gutes Leben in den Metropolregionen Deutschlands. Durch partnerschaftliche Zusammenarbeit und einen offenen Dialog setzen wir zukunftsweisende Ideen um, die den vielfältigen Bedürfnissen unserer Kunden gerecht werden. Um unserer Leidenschaft und unserem Anspruch an Qualität zu entsprechen, fokussieren wir uns dabei besonders auf die entstehenden Gemeinschaften vor Ort, die bestehenden Nachbarschaften und den Mehrwert, den wir für alle gemeinsam gestalten können. So realisieren wir nachhaltige Werte und Lebensräume, die ökologische und soziale Maßstäbe setzen und übernehmen Verantwortung für eines der dringlichsten gesellschaftlichen Themen unserer Zeit – der Schaffung von bedarfsgerechtem und lebenswertem Wohnraum. </w:t>
      </w:r>
      <w:hyperlink r:id="rId7" w:history="1">
        <w:r w:rsidRPr="00A33AD0">
          <w:rPr>
            <w:rStyle w:val="Hyperlink"/>
            <w:rFonts w:ascii="Arial" w:hAnsi="Arial" w:cs="Arial"/>
          </w:rPr>
          <w:t>www.instone.de</w:t>
        </w:r>
      </w:hyperlink>
    </w:p>
    <w:p w14:paraId="17653495" w14:textId="77777777" w:rsidR="00A33AD0" w:rsidRPr="00A33AD0" w:rsidRDefault="00A33AD0" w:rsidP="00801B39">
      <w:pPr>
        <w:ind w:right="851"/>
        <w:rPr>
          <w:rFonts w:ascii="Arial" w:hAnsi="Arial" w:cs="Arial"/>
        </w:rPr>
      </w:pPr>
    </w:p>
    <w:sectPr w:rsidR="00A33AD0" w:rsidRPr="00A33AD0">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4AB4" w14:textId="77777777" w:rsidR="008E5389" w:rsidRDefault="008E5389">
      <w:r>
        <w:separator/>
      </w:r>
    </w:p>
  </w:endnote>
  <w:endnote w:type="continuationSeparator" w:id="0">
    <w:p w14:paraId="0E1F94B4" w14:textId="77777777" w:rsidR="008E5389" w:rsidRDefault="008E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89DE" w14:textId="77777777" w:rsidR="008E5389" w:rsidRDefault="008E5389">
      <w:r>
        <w:separator/>
      </w:r>
    </w:p>
  </w:footnote>
  <w:footnote w:type="continuationSeparator" w:id="0">
    <w:p w14:paraId="6C2FCC28" w14:textId="77777777" w:rsidR="008E5389" w:rsidRDefault="008E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3DDA644F" w:rsidR="005D3F38" w:rsidRDefault="006851B4">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60288" behindDoc="0" locked="0" layoutInCell="1" allowOverlap="1" wp14:anchorId="21E4C28E" wp14:editId="4CF15B48">
          <wp:simplePos x="0" y="0"/>
          <wp:positionH relativeFrom="margin">
            <wp:posOffset>-83185</wp:posOffset>
          </wp:positionH>
          <wp:positionV relativeFrom="topMargin">
            <wp:posOffset>619760</wp:posOffset>
          </wp:positionV>
          <wp:extent cx="1430020" cy="495935"/>
          <wp:effectExtent l="0" t="0" r="0" b="0"/>
          <wp:wrapSquare wrapText="bothSides"/>
          <wp:docPr id="1017517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020" cy="495935"/>
                  </a:xfrm>
                  <a:prstGeom prst="rect">
                    <a:avLst/>
                  </a:prstGeom>
                  <a:noFill/>
                  <a:ln>
                    <a:noFill/>
                  </a:ln>
                </pic:spPr>
              </pic:pic>
            </a:graphicData>
          </a:graphic>
        </wp:anchor>
      </w:drawing>
    </w:r>
    <w:r w:rsidR="00B030CD">
      <w:rPr>
        <w:rFonts w:ascii="Arial" w:hAnsi="Arial" w:cs="Arial"/>
        <w:b/>
        <w:bCs/>
        <w:noProof/>
        <w:spacing w:val="60"/>
        <w:sz w:val="28"/>
        <w:szCs w:val="28"/>
      </w:rPr>
      <w:drawing>
        <wp:inline distT="0" distB="0" distL="0" distR="0" wp14:anchorId="587720C2" wp14:editId="4E56EBFC">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96DAC541-7B7A-43D3-8B79-37D633B846F1}">
                        <asvg:svgBlip xmlns:asvg="http://schemas.microsoft.com/office/drawing/2016/SVG/main" r:embed="rId3"/>
                      </a:ext>
                    </a:extLst>
                  </a:blip>
                  <a:stretch>
                    <a:fillRect/>
                  </a:stretch>
                </pic:blipFill>
                <pic:spPr>
                  <a:xfrm>
                    <a:off x="0" y="0"/>
                    <a:ext cx="1893973" cy="526726"/>
                  </a:xfrm>
                  <a:prstGeom prst="rect">
                    <a:avLst/>
                  </a:prstGeom>
                </pic:spPr>
              </pic:pic>
            </a:graphicData>
          </a:graphic>
        </wp:inline>
      </w:drawing>
    </w:r>
  </w:p>
  <w:p w14:paraId="7DAC28C6" w14:textId="0EDFE17E" w:rsidR="008758D3" w:rsidRDefault="008758D3">
    <w:pPr>
      <w:pStyle w:val="Kopfzeile"/>
      <w:tabs>
        <w:tab w:val="clear" w:pos="4536"/>
        <w:tab w:val="clear" w:pos="9072"/>
      </w:tabs>
      <w:ind w:right="-426"/>
      <w:jc w:val="right"/>
      <w:rPr>
        <w:rFonts w:ascii="Arial" w:hAnsi="Arial" w:cs="Arial"/>
        <w:b/>
        <w:bCs/>
        <w:spacing w:val="60"/>
        <w:sz w:val="28"/>
        <w:szCs w:val="28"/>
      </w:rPr>
    </w:pPr>
  </w:p>
  <w:p w14:paraId="2F0B3BBA" w14:textId="3807747B" w:rsidR="008758D3" w:rsidRDefault="006851B4">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7BE5D159" wp14:editId="2C38CEB4">
          <wp:simplePos x="0" y="0"/>
          <wp:positionH relativeFrom="column">
            <wp:posOffset>4295775</wp:posOffset>
          </wp:positionH>
          <wp:positionV relativeFrom="paragraph">
            <wp:posOffset>11430</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4">
                    <a:extLst>
                      <a:ext uri="{96DAC541-7B7A-43D3-8B79-37D633B846F1}">
                        <asvg:svgBlip xmlns:asvg="http://schemas.microsoft.com/office/drawing/2016/SVG/main" r:embed="rId5"/>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p>
  <w:bookmarkEnd w:id="0"/>
  <w:p w14:paraId="7C90FB68" w14:textId="161951FB" w:rsidR="005D3F38" w:rsidRDefault="005D3F38">
    <w:pPr>
      <w:pStyle w:val="Kopfzeile"/>
      <w:rPr>
        <w:rFonts w:ascii="Arial" w:hAnsi="Arial" w:cs="Arial"/>
        <w:b/>
        <w:bCs/>
        <w:spacing w:val="60"/>
        <w:sz w:val="28"/>
        <w:szCs w:val="28"/>
      </w:rPr>
    </w:pPr>
  </w:p>
  <w:p w14:paraId="6109CA60" w14:textId="4D81F747" w:rsidR="005D3F38" w:rsidRDefault="005D3F38">
    <w:pPr>
      <w:pStyle w:val="Kopfzeile"/>
      <w:rPr>
        <w:rFonts w:ascii="Arial" w:hAnsi="Arial" w:cs="Arial"/>
        <w:b/>
        <w:bCs/>
        <w:spacing w:val="60"/>
        <w:sz w:val="28"/>
        <w:szCs w:val="28"/>
      </w:rPr>
    </w:pPr>
  </w:p>
  <w:p w14:paraId="4FA5BFFB" w14:textId="5FADFADB"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C950937" w:rsidR="005D3F38" w:rsidRDefault="005D3F38">
    <w:pPr>
      <w:pStyle w:val="Kopfzeile"/>
      <w:rPr>
        <w:rFonts w:ascii="Arial" w:hAnsi="Arial" w:cs="Arial"/>
        <w:b/>
        <w:bCs/>
        <w:spacing w:val="60"/>
        <w:sz w:val="24"/>
        <w:szCs w:val="24"/>
      </w:rPr>
    </w:pPr>
  </w:p>
  <w:p w14:paraId="64B3ED03" w14:textId="6B7AD36F" w:rsidR="005D3F38" w:rsidRDefault="00B030CD">
    <w:pPr>
      <w:pStyle w:val="Kopfzeile"/>
      <w:rPr>
        <w:rFonts w:ascii="Arial" w:hAnsi="Arial" w:cs="Arial"/>
      </w:rPr>
    </w:pPr>
    <w:r>
      <w:rPr>
        <w:rFonts w:ascii="Arial" w:hAnsi="Arial" w:cs="Arial"/>
      </w:rPr>
      <w:t xml:space="preserve">Datum: </w:t>
    </w:r>
    <w:proofErr w:type="gramStart"/>
    <w:r w:rsidR="00A33AD0">
      <w:rPr>
        <w:rFonts w:ascii="Arial" w:hAnsi="Arial" w:cs="Arial"/>
      </w:rPr>
      <w:t>19</w:t>
    </w:r>
    <w:r>
      <w:rPr>
        <w:rFonts w:ascii="Arial" w:hAnsi="Arial" w:cs="Arial"/>
      </w:rPr>
      <w:t>.</w:t>
    </w:r>
    <w:r w:rsidR="00A33AD0">
      <w:rPr>
        <w:rFonts w:ascii="Arial" w:hAnsi="Arial" w:cs="Arial"/>
      </w:rPr>
      <w:t>06</w:t>
    </w:r>
    <w:r>
      <w:rPr>
        <w:rFonts w:ascii="Arial" w:hAnsi="Arial" w:cs="Arial"/>
      </w:rPr>
      <w:t>.</w:t>
    </w:r>
    <w:r w:rsidR="00A33AD0">
      <w:rPr>
        <w:rFonts w:ascii="Arial" w:hAnsi="Arial" w:cs="Arial"/>
      </w:rPr>
      <w:t>2026</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68ADF254" w:rsidR="005D3F38" w:rsidRDefault="00B030CD">
    <w:pPr>
      <w:pStyle w:val="Kopfzeile"/>
      <w:rPr>
        <w:rFonts w:ascii="Arial" w:hAnsi="Arial" w:cs="Arial"/>
      </w:rPr>
    </w:pPr>
    <w:r>
      <w:rPr>
        <w:rFonts w:ascii="Arial" w:hAnsi="Arial" w:cs="Arial"/>
      </w:rPr>
      <w:t xml:space="preserve">Anzahl Zeichen inkl. Leerzeichen: </w:t>
    </w:r>
    <w:r w:rsidR="00285B29">
      <w:rPr>
        <w:rFonts w:ascii="Arial" w:hAnsi="Arial" w:cs="Arial"/>
      </w:rPr>
      <w:t>4</w:t>
    </w:r>
    <w:r w:rsidR="00A33AD0">
      <w:rPr>
        <w:rFonts w:ascii="Arial" w:hAnsi="Arial" w:cs="Arial"/>
      </w:rPr>
      <w:t>.</w:t>
    </w:r>
    <w:r w:rsidR="00285B29">
      <w:rPr>
        <w:rFonts w:ascii="Arial" w:hAnsi="Arial" w:cs="Arial"/>
      </w:rPr>
      <w:t>474</w:t>
    </w:r>
    <w:r>
      <w:rPr>
        <w:rFonts w:ascii="Arial" w:hAnsi="Arial" w:cs="Arial"/>
      </w:rPr>
      <w:t xml:space="preserve"> ohne </w:t>
    </w:r>
    <w:proofErr w:type="spellStart"/>
    <w:r>
      <w:rPr>
        <w:rFonts w:ascii="Arial" w:hAnsi="Arial" w:cs="Arial"/>
      </w:rPr>
      <w:t>Boilerplate</w:t>
    </w:r>
    <w:proofErr w:type="spellEnd"/>
  </w:p>
  <w:p w14:paraId="22BC0AF0" w14:textId="079A7D06" w:rsidR="005D3F38" w:rsidRDefault="005D3F38">
    <w:pPr>
      <w:pStyle w:val="Kopfzeile"/>
      <w:rPr>
        <w:rFonts w:ascii="Arial" w:hAnsi="Arial" w:cs="Arial"/>
        <w:sz w:val="28"/>
        <w:szCs w:val="28"/>
      </w:rPr>
    </w:pPr>
  </w:p>
  <w:p w14:paraId="22FC52E2" w14:textId="33F40EE2" w:rsidR="005D3F38" w:rsidRDefault="005D3F38">
    <w:pPr>
      <w:pStyle w:val="Kopfzeile"/>
      <w:rPr>
        <w:rFonts w:ascii="Arial" w:hAnsi="Arial" w:cs="Arial"/>
        <w:sz w:val="28"/>
        <w:szCs w:val="28"/>
      </w:rPr>
    </w:pPr>
  </w:p>
  <w:p w14:paraId="45047CB2" w14:textId="5B8B9785"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23D61"/>
    <w:rsid w:val="00030421"/>
    <w:rsid w:val="00074109"/>
    <w:rsid w:val="000F7FC3"/>
    <w:rsid w:val="00205E88"/>
    <w:rsid w:val="00273276"/>
    <w:rsid w:val="00285B29"/>
    <w:rsid w:val="003E453A"/>
    <w:rsid w:val="00406037"/>
    <w:rsid w:val="00407EA0"/>
    <w:rsid w:val="004821BF"/>
    <w:rsid w:val="004A3946"/>
    <w:rsid w:val="005521A6"/>
    <w:rsid w:val="005C68E1"/>
    <w:rsid w:val="005D3F38"/>
    <w:rsid w:val="00632BF5"/>
    <w:rsid w:val="00665AFE"/>
    <w:rsid w:val="006851B4"/>
    <w:rsid w:val="007226E8"/>
    <w:rsid w:val="007E08D0"/>
    <w:rsid w:val="007E5E68"/>
    <w:rsid w:val="00801B39"/>
    <w:rsid w:val="00821545"/>
    <w:rsid w:val="00822AE4"/>
    <w:rsid w:val="00856095"/>
    <w:rsid w:val="0086086A"/>
    <w:rsid w:val="008758D3"/>
    <w:rsid w:val="008E5389"/>
    <w:rsid w:val="00907357"/>
    <w:rsid w:val="009249A6"/>
    <w:rsid w:val="0094448C"/>
    <w:rsid w:val="009446FB"/>
    <w:rsid w:val="009925C6"/>
    <w:rsid w:val="00A33AD0"/>
    <w:rsid w:val="00AA5B66"/>
    <w:rsid w:val="00AC7417"/>
    <w:rsid w:val="00AF6E95"/>
    <w:rsid w:val="00B030CD"/>
    <w:rsid w:val="00B53FB1"/>
    <w:rsid w:val="00B66527"/>
    <w:rsid w:val="00BE5428"/>
    <w:rsid w:val="00CD1147"/>
    <w:rsid w:val="00D05066"/>
    <w:rsid w:val="00D279D8"/>
    <w:rsid w:val="00D319E1"/>
    <w:rsid w:val="00DB26BE"/>
    <w:rsid w:val="00E147C7"/>
    <w:rsid w:val="00E73BB2"/>
    <w:rsid w:val="00E816F9"/>
    <w:rsid w:val="00EC634A"/>
    <w:rsid w:val="00ED1CC1"/>
    <w:rsid w:val="00F318C4"/>
    <w:rsid w:val="00F82740"/>
    <w:rsid w:val="00F82C06"/>
    <w:rsid w:val="00FA4BC9"/>
    <w:rsid w:val="00FE6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berarbeitung">
    <w:name w:val="Revision"/>
    <w:hidden/>
    <w:uiPriority w:val="99"/>
    <w:semiHidden/>
    <w:rsid w:val="00AA5B66"/>
    <w:rPr>
      <w:rFonts w:ascii="Calibri" w:eastAsiaTheme="minorHAnsi" w:hAnsi="Calibri"/>
      <w:sz w:val="22"/>
      <w:szCs w:val="22"/>
      <w:lang w:eastAsia="en-US"/>
    </w:rPr>
  </w:style>
  <w:style w:type="character" w:styleId="Kommentarzeichen">
    <w:name w:val="annotation reference"/>
    <w:basedOn w:val="Absatz-Standardschriftart"/>
    <w:rsid w:val="00AA5B66"/>
    <w:rPr>
      <w:sz w:val="16"/>
      <w:szCs w:val="16"/>
    </w:rPr>
  </w:style>
  <w:style w:type="paragraph" w:styleId="Kommentarthema">
    <w:name w:val="annotation subject"/>
    <w:basedOn w:val="Kommentartext"/>
    <w:next w:val="Kommentartext"/>
    <w:link w:val="KommentarthemaZchn"/>
    <w:semiHidden/>
    <w:unhideWhenUsed/>
    <w:rsid w:val="00AA5B6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AA5B66"/>
    <w:rPr>
      <w:rFonts w:ascii="Calibri" w:eastAsiaTheme="minorHAnsi" w:hAnsi="Calibri" w:cs="Arial"/>
      <w:b/>
      <w:bCs/>
      <w:lang w:eastAsia="en-US"/>
    </w:rPr>
  </w:style>
  <w:style w:type="paragraph" w:styleId="StandardWeb">
    <w:name w:val="Normal (Web)"/>
    <w:basedOn w:val="Standard"/>
    <w:rsid w:val="009925C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ton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5585</Characters>
  <Application>Microsoft Office Word</Application>
  <DocSecurity>0</DocSecurity>
  <Lines>101</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6372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2006-02-20T13:39:00Z</cp:lastPrinted>
  <dcterms:created xsi:type="dcterms:W3CDTF">2026-06-15T10:40:00Z</dcterms:created>
  <dcterms:modified xsi:type="dcterms:W3CDTF">2026-06-15T10:40:00Z</dcterms:modified>
</cp:coreProperties>
</file>